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A87B7" w14:textId="7365B8CE" w:rsidR="007D2459" w:rsidRPr="00DA7521" w:rsidRDefault="00221B88" w:rsidP="007D2459">
      <w:pPr>
        <w:pStyle w:val="NoSpacing"/>
        <w:jc w:val="center"/>
        <w:rPr>
          <w:rFonts w:ascii="Georgia" w:hAnsi="Georgia" w:cs="Arial"/>
          <w:b/>
          <w:sz w:val="28"/>
        </w:rPr>
      </w:pPr>
      <w:r w:rsidRPr="00DA7521">
        <w:rPr>
          <w:rFonts w:ascii="Georgia" w:hAnsi="Georgia" w:cs="Arial"/>
          <w:b/>
          <w:noProof/>
          <w:sz w:val="28"/>
          <w:lang w:eastAsia="en-US"/>
        </w:rPr>
        <w:drawing>
          <wp:inline distT="0" distB="0" distL="0" distR="0" wp14:anchorId="61252926" wp14:editId="69A88CD1">
            <wp:extent cx="1952625" cy="6674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ferred Hotels &amp; Resorts LOGO LARGE_gol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0493" cy="666703"/>
                    </a:xfrm>
                    <a:prstGeom prst="rect">
                      <a:avLst/>
                    </a:prstGeom>
                  </pic:spPr>
                </pic:pic>
              </a:graphicData>
            </a:graphic>
          </wp:inline>
        </w:drawing>
      </w:r>
    </w:p>
    <w:p w14:paraId="71A5731C" w14:textId="77777777" w:rsidR="00221B88" w:rsidRPr="00DA7521" w:rsidRDefault="00221B88" w:rsidP="007D2459">
      <w:pPr>
        <w:pStyle w:val="NoSpacing"/>
        <w:jc w:val="center"/>
        <w:rPr>
          <w:rFonts w:ascii="Georgia" w:hAnsi="Georgia" w:cs="Arial"/>
          <w:b/>
          <w:sz w:val="28"/>
        </w:rPr>
      </w:pPr>
    </w:p>
    <w:p w14:paraId="2B9D494F" w14:textId="06AA4EA8" w:rsidR="00542DA1" w:rsidRPr="00DA7521" w:rsidRDefault="00FF448B" w:rsidP="00187ABE">
      <w:pPr>
        <w:pStyle w:val="NoSpacing"/>
        <w:jc w:val="center"/>
        <w:rPr>
          <w:rFonts w:ascii="Georgia" w:hAnsi="Georgia" w:cs="Arial"/>
          <w:color w:val="FF0000"/>
          <w:sz w:val="32"/>
          <w:u w:val="single"/>
        </w:rPr>
      </w:pPr>
      <w:r w:rsidRPr="00DA7521">
        <w:rPr>
          <w:rFonts w:ascii="Georgia" w:hAnsi="Georgia" w:cs="Arial"/>
          <w:color w:val="FF0000"/>
          <w:sz w:val="32"/>
          <w:u w:val="single"/>
        </w:rPr>
        <w:t>Latin America</w:t>
      </w:r>
      <w:r w:rsidR="003048D4" w:rsidRPr="00DA7521">
        <w:rPr>
          <w:rFonts w:ascii="Georgia" w:hAnsi="Georgia" w:cs="Arial"/>
          <w:color w:val="FF0000"/>
          <w:sz w:val="32"/>
          <w:u w:val="single"/>
        </w:rPr>
        <w:t xml:space="preserve"> </w:t>
      </w:r>
      <w:r w:rsidR="001E1601" w:rsidRPr="00DA7521">
        <w:rPr>
          <w:rFonts w:ascii="Georgia" w:hAnsi="Georgia" w:cs="Arial"/>
          <w:color w:val="FF0000"/>
          <w:sz w:val="32"/>
          <w:u w:val="single"/>
        </w:rPr>
        <w:t>-</w:t>
      </w:r>
      <w:r w:rsidR="003048D4" w:rsidRPr="00DA7521">
        <w:rPr>
          <w:rFonts w:ascii="Georgia" w:hAnsi="Georgia" w:cs="Arial"/>
          <w:color w:val="FF0000"/>
          <w:sz w:val="32"/>
          <w:u w:val="single"/>
        </w:rPr>
        <w:t xml:space="preserve"> </w:t>
      </w:r>
      <w:r w:rsidR="003A5EFD" w:rsidRPr="00DA7521">
        <w:rPr>
          <w:rFonts w:ascii="Georgia" w:hAnsi="Georgia" w:cs="Arial"/>
          <w:color w:val="FF0000"/>
          <w:sz w:val="32"/>
          <w:u w:val="single"/>
        </w:rPr>
        <w:t>Market U</w:t>
      </w:r>
      <w:r w:rsidR="00A40F42" w:rsidRPr="00DA7521">
        <w:rPr>
          <w:rFonts w:ascii="Georgia" w:hAnsi="Georgia" w:cs="Arial"/>
          <w:color w:val="FF0000"/>
          <w:sz w:val="32"/>
          <w:u w:val="single"/>
        </w:rPr>
        <w:t>pdate</w:t>
      </w:r>
      <w:r w:rsidR="003048D4" w:rsidRPr="00DA7521">
        <w:rPr>
          <w:rFonts w:ascii="Georgia" w:hAnsi="Georgia" w:cs="Arial"/>
          <w:color w:val="FF0000"/>
          <w:sz w:val="32"/>
          <w:u w:val="single"/>
        </w:rPr>
        <w:t xml:space="preserve"> –</w:t>
      </w:r>
      <w:r w:rsidR="00A40F42" w:rsidRPr="00DA7521">
        <w:rPr>
          <w:rFonts w:ascii="Georgia" w:hAnsi="Georgia" w:cs="Arial"/>
          <w:color w:val="FF0000"/>
          <w:sz w:val="32"/>
          <w:u w:val="single"/>
        </w:rPr>
        <w:t xml:space="preserve"> </w:t>
      </w:r>
      <w:r w:rsidR="0026407E" w:rsidRPr="00DA7521">
        <w:rPr>
          <w:rFonts w:ascii="Georgia" w:hAnsi="Georgia" w:cs="Arial"/>
          <w:color w:val="FF0000"/>
          <w:sz w:val="32"/>
          <w:u w:val="single"/>
        </w:rPr>
        <w:t>Q</w:t>
      </w:r>
      <w:r w:rsidR="00DA7521">
        <w:rPr>
          <w:rFonts w:ascii="Georgia" w:hAnsi="Georgia" w:cs="Arial"/>
          <w:color w:val="FF0000"/>
          <w:sz w:val="32"/>
          <w:u w:val="single"/>
        </w:rPr>
        <w:t>1</w:t>
      </w:r>
      <w:r w:rsidR="00861DB9" w:rsidRPr="00DA7521">
        <w:rPr>
          <w:rFonts w:ascii="Georgia" w:hAnsi="Georgia" w:cs="Arial"/>
          <w:color w:val="FF0000"/>
          <w:sz w:val="32"/>
          <w:u w:val="single"/>
        </w:rPr>
        <w:t xml:space="preserve"> 20</w:t>
      </w:r>
      <w:r w:rsidR="0047291D" w:rsidRPr="00DA7521">
        <w:rPr>
          <w:rFonts w:ascii="Georgia" w:hAnsi="Georgia" w:cs="Arial"/>
          <w:color w:val="FF0000"/>
          <w:sz w:val="32"/>
          <w:u w:val="single"/>
        </w:rPr>
        <w:t>2</w:t>
      </w:r>
      <w:r w:rsidR="00DA7521">
        <w:rPr>
          <w:rFonts w:ascii="Georgia" w:hAnsi="Georgia" w:cs="Arial"/>
          <w:color w:val="FF0000"/>
          <w:sz w:val="32"/>
          <w:u w:val="single"/>
        </w:rPr>
        <w:t>1</w:t>
      </w:r>
    </w:p>
    <w:p w14:paraId="4AD758F4" w14:textId="77777777" w:rsidR="009949C2" w:rsidRPr="00DA7521" w:rsidRDefault="009949C2" w:rsidP="009949C2">
      <w:pPr>
        <w:pStyle w:val="Heading5"/>
        <w:spacing w:before="0" w:after="240"/>
        <w:ind w:left="720"/>
        <w:jc w:val="both"/>
        <w:rPr>
          <w:rFonts w:ascii="Georgia" w:eastAsiaTheme="minorEastAsia" w:hAnsi="Georgia" w:cs="Arial"/>
          <w:color w:val="auto"/>
          <w:sz w:val="24"/>
          <w:szCs w:val="24"/>
        </w:rPr>
      </w:pPr>
    </w:p>
    <w:p w14:paraId="24810037" w14:textId="77777777" w:rsidR="00DA7521" w:rsidRPr="00DA7521" w:rsidRDefault="00DA7521" w:rsidP="00DA7521">
      <w:pPr>
        <w:shd w:val="clear" w:color="auto" w:fill="FFFFFF"/>
        <w:spacing w:before="300" w:after="0" w:line="444" w:lineRule="atLeast"/>
        <w:jc w:val="center"/>
        <w:rPr>
          <w:rFonts w:ascii="Georgia" w:eastAsia="Times New Roman" w:hAnsi="Georgia"/>
          <w:b/>
          <w:bCs/>
          <w:color w:val="000000"/>
          <w:sz w:val="32"/>
          <w:szCs w:val="32"/>
          <w:u w:val="single"/>
          <w:lang w:eastAsia="pt-BR"/>
        </w:rPr>
      </w:pPr>
      <w:r w:rsidRPr="00DA7521">
        <w:rPr>
          <w:rFonts w:ascii="Georgia" w:eastAsia="Times New Roman" w:hAnsi="Georgia"/>
          <w:b/>
          <w:bCs/>
          <w:color w:val="000000"/>
          <w:sz w:val="32"/>
          <w:szCs w:val="32"/>
          <w:u w:val="single"/>
          <w:lang w:eastAsia="pt-BR"/>
        </w:rPr>
        <w:t>Snapshot for Latin America</w:t>
      </w:r>
    </w:p>
    <w:p w14:paraId="03F21726" w14:textId="77777777" w:rsidR="00DA7521" w:rsidRPr="00DA7521" w:rsidRDefault="00DA7521" w:rsidP="00DA7521">
      <w:pPr>
        <w:shd w:val="clear" w:color="auto" w:fill="FFFFFF"/>
        <w:spacing w:before="300" w:after="0" w:line="444" w:lineRule="atLeast"/>
        <w:jc w:val="center"/>
        <w:rPr>
          <w:rFonts w:ascii="Georgia" w:eastAsia="Times New Roman" w:hAnsi="Georgia"/>
          <w:b/>
          <w:bCs/>
          <w:color w:val="000000"/>
          <w:sz w:val="32"/>
          <w:szCs w:val="32"/>
          <w:u w:val="single"/>
          <w:lang w:eastAsia="pt-BR"/>
        </w:rPr>
      </w:pPr>
    </w:p>
    <w:p w14:paraId="796EC61F" w14:textId="4E982BB7" w:rsidR="00DA7521" w:rsidRPr="00DA7521" w:rsidRDefault="00DA7521" w:rsidP="00DA7521">
      <w:pPr>
        <w:pStyle w:val="ListParagraph"/>
        <w:numPr>
          <w:ilvl w:val="0"/>
          <w:numId w:val="13"/>
        </w:numPr>
        <w:spacing w:after="240"/>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Regional economic activity should bounce back this year as the gradual lifting of restrictions buttresses domestic and foreign demand. That said, the outlook remains clouded by several downside risks, including social unrest in several countries, elevated unemployment, deteriorated fiscal metrics, further flare-ups of the virus and a potentially slow vaccine rollout.</w:t>
      </w:r>
    </w:p>
    <w:p w14:paraId="29B391BE" w14:textId="77777777" w:rsidR="00DA7521" w:rsidRPr="00DA7521" w:rsidRDefault="00DA7521" w:rsidP="00DA7521">
      <w:pPr>
        <w:pStyle w:val="ListParagraph"/>
        <w:numPr>
          <w:ilvl w:val="0"/>
          <w:numId w:val="13"/>
        </w:numPr>
        <w:spacing w:after="240"/>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This year, inflation should gain steam on the back of recovering economic activity and accommodative monetary policy stances.</w:t>
      </w:r>
    </w:p>
    <w:p w14:paraId="68EAF0E0" w14:textId="77777777" w:rsidR="00DA7521" w:rsidRPr="00DA7521" w:rsidRDefault="00DA7521" w:rsidP="00DA7521">
      <w:pPr>
        <w:pStyle w:val="ListParagraph"/>
        <w:numPr>
          <w:ilvl w:val="0"/>
          <w:numId w:val="13"/>
        </w:numPr>
        <w:spacing w:after="240"/>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 xml:space="preserve">Monetary authorities in Brazil, Chile, Colombia, Mexico, </w:t>
      </w:r>
      <w:proofErr w:type="gramStart"/>
      <w:r w:rsidRPr="00DA7521">
        <w:rPr>
          <w:rFonts w:ascii="Georgia" w:eastAsia="Times New Roman" w:hAnsi="Georgia" w:cs="Arial"/>
          <w:color w:val="333333"/>
          <w:sz w:val="21"/>
          <w:szCs w:val="21"/>
          <w:lang w:eastAsia="en-US"/>
        </w:rPr>
        <w:t>Paraguay</w:t>
      </w:r>
      <w:proofErr w:type="gramEnd"/>
      <w:r w:rsidRPr="00DA7521">
        <w:rPr>
          <w:rFonts w:ascii="Georgia" w:eastAsia="Times New Roman" w:hAnsi="Georgia" w:cs="Arial"/>
          <w:color w:val="333333"/>
          <w:sz w:val="21"/>
          <w:szCs w:val="21"/>
          <w:lang w:eastAsia="en-US"/>
        </w:rPr>
        <w:t xml:space="preserve"> and Uruguay held their benchmark rates steady at or near record lows at their December meetings, while the Central Bank of Peru also stood pat at its first meeting of this year. In 2021, central banks across the region are expected to maintain loose stances.</w:t>
      </w:r>
    </w:p>
    <w:p w14:paraId="1827ACD3" w14:textId="77777777" w:rsidR="00DA7521" w:rsidRPr="00DA7521" w:rsidRDefault="00DA7521" w:rsidP="00DA7521">
      <w:pPr>
        <w:pStyle w:val="ListParagraph"/>
        <w:numPr>
          <w:ilvl w:val="0"/>
          <w:numId w:val="13"/>
        </w:numPr>
        <w:spacing w:after="240"/>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Most regional currencies weakened against the USD in recent weeks, most notably the Brazilian real and Colombian peso—the former due to concerns over the pandemic and public finances, as well as a slow reform agenda, and the latter owing to a drop in crude prices. Meanwhile, currencies in Chile and Mexico gained strength. Overall, currencies are seen depreciating ahead.</w:t>
      </w:r>
    </w:p>
    <w:p w14:paraId="451DE043" w14:textId="77777777" w:rsidR="00DA7521" w:rsidRPr="00DA7521" w:rsidRDefault="00DA7521" w:rsidP="00DA7521">
      <w:pPr>
        <w:pStyle w:val="ListParagraph"/>
        <w:numPr>
          <w:ilvl w:val="0"/>
          <w:numId w:val="13"/>
        </w:numPr>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 xml:space="preserve">In Brazil, unemployment stood at 13.9% in the fourth quarter of last year, a slight decrease after registering 14.9% in the previous quarter. Currently, there are 13.4 million people looking for a job.  In the absence of formal job opportunities, many people sought work on their own and started individual companies, the so-called MEIs, the Individual Micro Entrepreneurs. So much so that 2.7 million MEIs were opened last year, an increase of 8.4% compared to 2019. </w:t>
      </w:r>
    </w:p>
    <w:p w14:paraId="26313A5D" w14:textId="77777777" w:rsidR="00DA7521" w:rsidRPr="00DA7521" w:rsidRDefault="00DA7521" w:rsidP="00DA7521">
      <w:pPr>
        <w:rPr>
          <w:rFonts w:ascii="Georgia" w:eastAsiaTheme="minorHAnsi" w:hAnsi="Georgia"/>
          <w:b/>
          <w:bCs/>
          <w:sz w:val="24"/>
          <w:szCs w:val="24"/>
          <w:u w:val="single"/>
        </w:rPr>
      </w:pPr>
      <w:r w:rsidRPr="00DA7521">
        <w:rPr>
          <w:rFonts w:ascii="Georgia" w:hAnsi="Georgia"/>
          <w:noProof/>
          <w:lang w:val="pt-BR"/>
        </w:rPr>
        <w:drawing>
          <wp:inline distT="0" distB="0" distL="0" distR="0" wp14:anchorId="0C78A2C4" wp14:editId="0B08F693">
            <wp:extent cx="5943600" cy="1527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943600" cy="1527175"/>
                    </a:xfrm>
                    <a:prstGeom prst="rect">
                      <a:avLst/>
                    </a:prstGeom>
                    <a:noFill/>
                    <a:ln>
                      <a:noFill/>
                    </a:ln>
                  </pic:spPr>
                </pic:pic>
              </a:graphicData>
            </a:graphic>
          </wp:inline>
        </w:drawing>
      </w:r>
    </w:p>
    <w:p w14:paraId="4998DB53" w14:textId="77777777" w:rsidR="00DA7521" w:rsidRPr="00DA7521" w:rsidRDefault="00DA7521" w:rsidP="00DA7521">
      <w:pPr>
        <w:rPr>
          <w:rFonts w:ascii="Georgia" w:hAnsi="Georgia"/>
        </w:rPr>
      </w:pPr>
    </w:p>
    <w:p w14:paraId="0822DB51" w14:textId="77777777" w:rsidR="00DA7521" w:rsidRPr="00DA7521" w:rsidRDefault="00DA7521" w:rsidP="00DA7521">
      <w:pPr>
        <w:pStyle w:val="ListParagraph"/>
        <w:numPr>
          <w:ilvl w:val="0"/>
          <w:numId w:val="14"/>
        </w:numPr>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March 2021, a year after the declaration of the pandemic, became the worst month of the Covid-19 crisis for Brazil. The numbers of cases and deaths have rocketed, cities have determined more severe measures of lockdown or quarantine, and, therefore, there have been an enormous number of canceled trips, especially domestic ones. The phenomenon of cancellations has been occurring since January, when companies also felt lower sales compared to the end of the year. The new wave of Covid-19 transferred the sector’s optimism to the second half.</w:t>
      </w:r>
    </w:p>
    <w:p w14:paraId="3C4475F0" w14:textId="77777777" w:rsidR="00DA7521" w:rsidRPr="00DA7521" w:rsidRDefault="00DA7521" w:rsidP="00DA7521">
      <w:pPr>
        <w:pStyle w:val="ListParagraph"/>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 xml:space="preserve"> </w:t>
      </w:r>
    </w:p>
    <w:p w14:paraId="296D44EA" w14:textId="77777777" w:rsidR="00DA7521" w:rsidRPr="00DA7521" w:rsidRDefault="00DA7521" w:rsidP="00DA7521">
      <w:pPr>
        <w:pStyle w:val="ListParagraph"/>
        <w:numPr>
          <w:ilvl w:val="0"/>
          <w:numId w:val="14"/>
        </w:numPr>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 xml:space="preserve">Research carried out by Travel Consul and Interamerican with tourism professionals and entrepreneurs from around the world, showed that, among Brazilians, recovery is expected by the end of 2021 and the beginning </w:t>
      </w:r>
      <w:r w:rsidRPr="00DA7521">
        <w:rPr>
          <w:rFonts w:ascii="Georgia" w:eastAsia="Times New Roman" w:hAnsi="Georgia" w:cs="Arial"/>
          <w:color w:val="333333"/>
          <w:sz w:val="21"/>
          <w:szCs w:val="21"/>
          <w:lang w:eastAsia="en-US"/>
        </w:rPr>
        <w:lastRenderedPageBreak/>
        <w:t xml:space="preserve">of 2022. The poll was carried out in February. Domestic trips must resume first, as they were already being recovered at the end of 2020 and in the summer. The international trips, on the other hand, may have some specific recovery this year, depending on the speed of vaccination in Brazil, but most of them are focused in 2022. In the same survey, the most sought-after products by Brazilians are all-inclusive hotels and resorts. Travel insurance has also become a priority. For 81% of the respondents in Brazil, the requirement for a vaccination certificate or negative Covid-19 test will stimulate and make sales more secure. </w:t>
      </w:r>
    </w:p>
    <w:p w14:paraId="5FF99ED8" w14:textId="77777777" w:rsidR="00DA7521" w:rsidRPr="00DA7521" w:rsidRDefault="00DA7521" w:rsidP="00DA7521">
      <w:pPr>
        <w:spacing w:after="240"/>
        <w:ind w:left="360"/>
        <w:jc w:val="both"/>
        <w:rPr>
          <w:rFonts w:ascii="Georgia" w:eastAsia="Times New Roman" w:hAnsi="Georgia" w:cs="Arial"/>
          <w:color w:val="333333"/>
          <w:sz w:val="21"/>
          <w:szCs w:val="21"/>
          <w:lang w:eastAsia="en-US"/>
        </w:rPr>
      </w:pPr>
    </w:p>
    <w:p w14:paraId="064FBC82" w14:textId="77777777" w:rsidR="00DA7521" w:rsidRPr="00DA7521" w:rsidRDefault="00DA7521" w:rsidP="00DA7521">
      <w:pPr>
        <w:pStyle w:val="ListParagraph"/>
        <w:numPr>
          <w:ilvl w:val="0"/>
          <w:numId w:val="13"/>
        </w:numPr>
        <w:jc w:val="both"/>
        <w:rPr>
          <w:rFonts w:ascii="Georgia" w:hAnsi="Georgia"/>
        </w:rPr>
      </w:pPr>
      <w:r w:rsidRPr="00DA7521">
        <w:rPr>
          <w:rFonts w:ascii="Georgia" w:eastAsia="Times New Roman" w:hAnsi="Georgia" w:cs="Arial"/>
          <w:color w:val="333333"/>
          <w:sz w:val="21"/>
          <w:szCs w:val="21"/>
          <w:lang w:eastAsia="en-US"/>
        </w:rPr>
        <w:t xml:space="preserve">AIRLINE COMPANIES:  local carriers are a good thermometer to check the travel around the country. They all reduced their network from January to February and from February to March. But April will be the lowest month in terms of number of flights since mid-2020. Gol had 650 flights a day in late 2020, reduced to 350 flights a day in February and will have 200 flights a day in April (more than the 50 flights a day in April 2020, but a sharp drop in a curve that had only been growing until January 2021). Other 2 airlines Azul and </w:t>
      </w:r>
      <w:proofErr w:type="spellStart"/>
      <w:r w:rsidRPr="00DA7521">
        <w:rPr>
          <w:rFonts w:ascii="Georgia" w:eastAsia="Times New Roman" w:hAnsi="Georgia" w:cs="Arial"/>
          <w:color w:val="333333"/>
          <w:sz w:val="21"/>
          <w:szCs w:val="21"/>
          <w:lang w:eastAsia="en-US"/>
        </w:rPr>
        <w:t>Latam</w:t>
      </w:r>
      <w:proofErr w:type="spellEnd"/>
      <w:r w:rsidRPr="00DA7521">
        <w:rPr>
          <w:rFonts w:ascii="Georgia" w:eastAsia="Times New Roman" w:hAnsi="Georgia" w:cs="Arial"/>
          <w:color w:val="333333"/>
          <w:sz w:val="21"/>
          <w:szCs w:val="21"/>
          <w:lang w:eastAsia="en-US"/>
        </w:rPr>
        <w:t xml:space="preserve"> are also decreasing their domestic network. At the international level, flights are only for repatriation or humanitarian again, allowing only citizens and residents of the countries to fly. The new date for Gol’s international flights to resume is June 2021. </w:t>
      </w:r>
    </w:p>
    <w:p w14:paraId="3BFF7A41" w14:textId="77777777" w:rsidR="00DA7521" w:rsidRPr="00DA7521" w:rsidRDefault="00DA7521" w:rsidP="00DA7521">
      <w:pPr>
        <w:pStyle w:val="ListParagraph"/>
        <w:jc w:val="both"/>
        <w:rPr>
          <w:rFonts w:ascii="Georgia" w:eastAsia="Times New Roman" w:hAnsi="Georgia" w:cs="Arial"/>
          <w:color w:val="333333"/>
          <w:sz w:val="21"/>
          <w:szCs w:val="21"/>
          <w:lang w:eastAsia="en-US"/>
        </w:rPr>
      </w:pPr>
    </w:p>
    <w:p w14:paraId="5301DDD6" w14:textId="77777777" w:rsidR="00DA7521" w:rsidRPr="00DA7521" w:rsidRDefault="00DA7521" w:rsidP="00DA7521">
      <w:pPr>
        <w:pStyle w:val="ListParagraph"/>
        <w:numPr>
          <w:ilvl w:val="0"/>
          <w:numId w:val="13"/>
        </w:numPr>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 xml:space="preserve">TRAVEL AND TOURISM: A YEAR LATER, THE PEAK OF THE PANDEMIC. There is a huge pent-up demand and, when the United States opens its borders, a stampede movement is expected. American consulates in Brazil are not open, but they do schedule appointment interviews for visas, all for the second half only. In Argentina, the Embassy in Buenos Aires has returned to process visa renewals (which do not require an individual interview). New visas are not being analyzed yet. Some destinations are opening all over the world again and include or not Brazilians, such as Dubai (for connections), Peru, the Maldives, the Seychelles, among others. Many already signal that they will accept vaccinated people without bureaucracy and will continue to demand a negative Covid-19 or quarantine test. </w:t>
      </w:r>
    </w:p>
    <w:p w14:paraId="09A84CDD" w14:textId="77777777" w:rsidR="00DA7521" w:rsidRPr="00DA7521" w:rsidRDefault="00DA7521" w:rsidP="00DA7521">
      <w:pPr>
        <w:jc w:val="both"/>
        <w:rPr>
          <w:rFonts w:ascii="Georgia" w:eastAsia="Times New Roman" w:hAnsi="Georgia" w:cs="Arial"/>
          <w:color w:val="333333"/>
          <w:sz w:val="21"/>
          <w:szCs w:val="21"/>
          <w:lang w:eastAsia="en-US"/>
        </w:rPr>
      </w:pPr>
    </w:p>
    <w:p w14:paraId="18995FE7" w14:textId="77777777" w:rsidR="00DA7521" w:rsidRPr="00DA7521" w:rsidRDefault="00DA7521" w:rsidP="00DA7521">
      <w:pPr>
        <w:pStyle w:val="ListParagraph"/>
        <w:numPr>
          <w:ilvl w:val="0"/>
          <w:numId w:val="13"/>
        </w:numPr>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 xml:space="preserve">This new peak of Covid-19 will also increase the crisis in companies and more sales, </w:t>
      </w:r>
      <w:proofErr w:type="gramStart"/>
      <w:r w:rsidRPr="00DA7521">
        <w:rPr>
          <w:rFonts w:ascii="Georgia" w:eastAsia="Times New Roman" w:hAnsi="Georgia" w:cs="Arial"/>
          <w:color w:val="333333"/>
          <w:sz w:val="21"/>
          <w:szCs w:val="21"/>
          <w:lang w:eastAsia="en-US"/>
        </w:rPr>
        <w:t>mergers</w:t>
      </w:r>
      <w:proofErr w:type="gramEnd"/>
      <w:r w:rsidRPr="00DA7521">
        <w:rPr>
          <w:rFonts w:ascii="Georgia" w:eastAsia="Times New Roman" w:hAnsi="Georgia" w:cs="Arial"/>
          <w:color w:val="333333"/>
          <w:sz w:val="21"/>
          <w:szCs w:val="21"/>
          <w:lang w:eastAsia="en-US"/>
        </w:rPr>
        <w:t xml:space="preserve"> and bankruptcy, in addition to complementary business partnerships. The dismissed workers of Tourism continue the movement to open new companies to continue serving their customers. Many companies in the sector have already opened programs or departments to serve independent travel agents. OTAs continue to be the link with more difficulties in the recovery, as well as corporate travel and events. Business trips represent only 30% compared to the pre-pandemic period, with emphasis on sectors such as oil &amp; gas, </w:t>
      </w:r>
      <w:proofErr w:type="gramStart"/>
      <w:r w:rsidRPr="00DA7521">
        <w:rPr>
          <w:rFonts w:ascii="Georgia" w:eastAsia="Times New Roman" w:hAnsi="Georgia" w:cs="Arial"/>
          <w:color w:val="333333"/>
          <w:sz w:val="21"/>
          <w:szCs w:val="21"/>
          <w:lang w:eastAsia="en-US"/>
        </w:rPr>
        <w:t>agribusiness</w:t>
      </w:r>
      <w:proofErr w:type="gramEnd"/>
      <w:r w:rsidRPr="00DA7521">
        <w:rPr>
          <w:rFonts w:ascii="Georgia" w:eastAsia="Times New Roman" w:hAnsi="Georgia" w:cs="Arial"/>
          <w:color w:val="333333"/>
          <w:sz w:val="21"/>
          <w:szCs w:val="21"/>
          <w:lang w:eastAsia="en-US"/>
        </w:rPr>
        <w:t xml:space="preserve"> and civil construction, in addition to the pharmaceutical, delivery and financial sectors. Major events are confirmed for the second half of 2021, as well as the resumption of some events in the entertainment area, but expectations is that only in 2022 this type of business will return to resemble what it was in 2019</w:t>
      </w:r>
    </w:p>
    <w:p w14:paraId="4F00DB70" w14:textId="77777777" w:rsidR="00DA7521" w:rsidRPr="00DA7521" w:rsidRDefault="00DA7521" w:rsidP="00DA7521">
      <w:pPr>
        <w:spacing w:after="240"/>
        <w:jc w:val="both"/>
        <w:rPr>
          <w:rFonts w:ascii="Georgia" w:eastAsia="Times New Roman" w:hAnsi="Georgia" w:cs="Arial"/>
          <w:color w:val="333333"/>
          <w:sz w:val="21"/>
          <w:szCs w:val="21"/>
          <w:lang w:eastAsia="en-US"/>
        </w:rPr>
      </w:pPr>
    </w:p>
    <w:p w14:paraId="6EEF2C34" w14:textId="77777777" w:rsidR="00DA7521" w:rsidRPr="00DA7521" w:rsidRDefault="00DA7521" w:rsidP="00DA7521">
      <w:pPr>
        <w:spacing w:after="0" w:line="240" w:lineRule="auto"/>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 </w:t>
      </w:r>
    </w:p>
    <w:p w14:paraId="687FC2E5" w14:textId="77777777" w:rsidR="00DA7521" w:rsidRPr="00DA7521" w:rsidRDefault="00DA7521" w:rsidP="00DA7521">
      <w:pPr>
        <w:shd w:val="clear" w:color="auto" w:fill="FFFFFF"/>
        <w:spacing w:before="300" w:after="0" w:line="444" w:lineRule="atLeast"/>
        <w:rPr>
          <w:rFonts w:ascii="Georgia" w:eastAsia="Times New Roman" w:hAnsi="Georgia"/>
          <w:b/>
          <w:bCs/>
          <w:color w:val="000000"/>
          <w:sz w:val="32"/>
          <w:szCs w:val="32"/>
          <w:u w:val="single"/>
          <w:lang w:eastAsia="pt-BR"/>
        </w:rPr>
      </w:pPr>
      <w:r w:rsidRPr="00DA7521">
        <w:rPr>
          <w:rFonts w:ascii="Georgia" w:eastAsia="Times New Roman" w:hAnsi="Georgia"/>
          <w:b/>
          <w:bCs/>
          <w:color w:val="000000"/>
          <w:sz w:val="32"/>
          <w:szCs w:val="32"/>
          <w:u w:val="single"/>
          <w:lang w:eastAsia="pt-BR"/>
        </w:rPr>
        <w:t>Vaccination in Latin America</w:t>
      </w:r>
    </w:p>
    <w:p w14:paraId="0864BCB6" w14:textId="77777777" w:rsidR="00DA7521" w:rsidRPr="00DA7521" w:rsidRDefault="00DA7521" w:rsidP="00DA7521">
      <w:pPr>
        <w:shd w:val="clear" w:color="auto" w:fill="FFFFFF"/>
        <w:spacing w:before="300" w:after="0" w:line="444" w:lineRule="atLeast"/>
        <w:rPr>
          <w:rFonts w:ascii="Georgia" w:eastAsia="Times New Roman" w:hAnsi="Georgia"/>
          <w:b/>
          <w:bCs/>
          <w:color w:val="000000"/>
          <w:sz w:val="32"/>
          <w:szCs w:val="32"/>
          <w:u w:val="single"/>
          <w:lang w:eastAsia="pt-BR"/>
        </w:rPr>
      </w:pPr>
    </w:p>
    <w:p w14:paraId="1BA84CB7" w14:textId="77777777" w:rsidR="00DA7521" w:rsidRPr="00DA7521" w:rsidRDefault="00DA7521" w:rsidP="00DA7521">
      <w:pPr>
        <w:pStyle w:val="ListParagraph"/>
        <w:numPr>
          <w:ilvl w:val="0"/>
          <w:numId w:val="12"/>
        </w:numPr>
        <w:spacing w:after="240"/>
        <w:jc w:val="both"/>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Brazil's coronavirus vaccination campaign is proceeding at a slow rate with little over 10% of the population having received the first vaccine dose by the end of March. Several Latin American countries have shut their borders with Brazil to try to curb the spread of the virus. Neighboring Uruguay has even prioritized vaccinations in the areas bordering Brazil, in hopes of creating a "vaccine wall" that the virus cannot penetrate.</w:t>
      </w:r>
    </w:p>
    <w:p w14:paraId="2293BD9B" w14:textId="77777777" w:rsidR="00DA7521" w:rsidRPr="00DA7521" w:rsidRDefault="00DA7521" w:rsidP="00DA7521">
      <w:pPr>
        <w:pStyle w:val="ListParagraph"/>
        <w:numPr>
          <w:ilvl w:val="0"/>
          <w:numId w:val="12"/>
        </w:numPr>
        <w:shd w:val="clear" w:color="auto" w:fill="FFFFFF"/>
        <w:spacing w:after="225"/>
        <w:ind w:left="714"/>
        <w:jc w:val="both"/>
        <w:outlineLvl w:val="4"/>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Chile is third in the world for percentage of vaccinated population -- ahead of the United States. Chilean and Argentinian authorities are preparing for new virus outbreaks in the coming weeks</w:t>
      </w:r>
    </w:p>
    <w:p w14:paraId="18DDB4D5" w14:textId="77777777" w:rsidR="00DA7521" w:rsidRPr="00DA7521" w:rsidRDefault="00DA7521" w:rsidP="00DA7521">
      <w:pPr>
        <w:pStyle w:val="ListParagraph"/>
        <w:numPr>
          <w:ilvl w:val="0"/>
          <w:numId w:val="12"/>
        </w:numPr>
        <w:shd w:val="clear" w:color="auto" w:fill="FEFEFE"/>
        <w:spacing w:after="225"/>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Argentina and Uruguay are heading towards colder temperatures in the Southern Hemisphere. Covid-19 thrives in winter conditions both because the virus itself is more stable and contagious in lower temperatures, and because people tend to spend more time indoor in winter months.</w:t>
      </w:r>
    </w:p>
    <w:p w14:paraId="0C6F1AD6" w14:textId="77777777" w:rsidR="00DA7521" w:rsidRPr="00DA7521" w:rsidRDefault="00DA7521" w:rsidP="00DA7521">
      <w:pPr>
        <w:pStyle w:val="ListParagraph"/>
        <w:numPr>
          <w:ilvl w:val="0"/>
          <w:numId w:val="12"/>
        </w:numPr>
        <w:shd w:val="clear" w:color="auto" w:fill="FEFEFE"/>
        <w:spacing w:after="225"/>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lastRenderedPageBreak/>
        <w:t xml:space="preserve">Peru, the third wave of the virus is in full swing and numbers for new cases are growing fast: In March, the country recorded more cases than in any other month since the beginning of the pandemic, </w:t>
      </w:r>
      <w:proofErr w:type="gramStart"/>
      <w:r w:rsidRPr="00DA7521">
        <w:rPr>
          <w:rFonts w:ascii="Georgia" w:eastAsia="Times New Roman" w:hAnsi="Georgia" w:cs="Arial"/>
          <w:color w:val="333333"/>
          <w:sz w:val="21"/>
          <w:szCs w:val="21"/>
          <w:lang w:eastAsia="en-US"/>
        </w:rPr>
        <w:t>with the exception of</w:t>
      </w:r>
      <w:proofErr w:type="gramEnd"/>
      <w:r w:rsidRPr="00DA7521">
        <w:rPr>
          <w:rFonts w:ascii="Georgia" w:eastAsia="Times New Roman" w:hAnsi="Georgia" w:cs="Arial"/>
          <w:color w:val="333333"/>
          <w:sz w:val="21"/>
          <w:szCs w:val="21"/>
          <w:lang w:eastAsia="en-US"/>
        </w:rPr>
        <w:t xml:space="preserve"> August 2020 -- the peak of the first wave.</w:t>
      </w:r>
    </w:p>
    <w:p w14:paraId="1D6533D9" w14:textId="77777777" w:rsidR="00DA7521" w:rsidRPr="00DA7521" w:rsidRDefault="00DA7521" w:rsidP="00DA7521">
      <w:pPr>
        <w:pStyle w:val="ListParagraph"/>
        <w:numPr>
          <w:ilvl w:val="0"/>
          <w:numId w:val="12"/>
        </w:numPr>
        <w:shd w:val="clear" w:color="auto" w:fill="FEFEFE"/>
        <w:spacing w:after="225"/>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According to an analysis by John Hopkins University, Peru has the second highest mortality rate in the world, only behind Mexico</w:t>
      </w:r>
    </w:p>
    <w:p w14:paraId="4E82D6D6" w14:textId="77777777" w:rsidR="00DA7521" w:rsidRPr="00DA7521" w:rsidRDefault="00DA7521" w:rsidP="00DA7521">
      <w:pPr>
        <w:pStyle w:val="ListParagraph"/>
        <w:numPr>
          <w:ilvl w:val="0"/>
          <w:numId w:val="12"/>
        </w:numPr>
        <w:shd w:val="clear" w:color="auto" w:fill="FFFFFF"/>
        <w:ind w:left="714" w:hanging="357"/>
        <w:jc w:val="both"/>
        <w:outlineLvl w:val="4"/>
        <w:rPr>
          <w:rFonts w:ascii="Georgia" w:eastAsia="Times New Roman" w:hAnsi="Georgia" w:cs="Arial"/>
          <w:color w:val="333333"/>
          <w:sz w:val="21"/>
          <w:szCs w:val="21"/>
          <w:lang w:eastAsia="en-US"/>
        </w:rPr>
      </w:pPr>
      <w:r w:rsidRPr="00DA7521">
        <w:rPr>
          <w:rFonts w:ascii="Georgia" w:eastAsia="Times New Roman" w:hAnsi="Georgia" w:cs="Arial"/>
          <w:color w:val="333333"/>
          <w:sz w:val="21"/>
          <w:szCs w:val="21"/>
          <w:lang w:eastAsia="en-US"/>
        </w:rPr>
        <w:t>Vaccination started in most of the countries in Latin America, but the number of vaccines available in each country are not enough to the population and predictions are that the vaccination campaign will be extended until 2022.</w:t>
      </w:r>
    </w:p>
    <w:p w14:paraId="57910084" w14:textId="6B7C356F" w:rsidR="00E217EC" w:rsidRDefault="00E217EC" w:rsidP="00187ABE">
      <w:pPr>
        <w:pStyle w:val="NoSpacing"/>
        <w:jc w:val="both"/>
        <w:rPr>
          <w:rFonts w:ascii="Georgia" w:hAnsi="Georgia" w:cs="Times New Roman"/>
          <w:color w:val="000000"/>
          <w:sz w:val="32"/>
          <w:szCs w:val="32"/>
        </w:rPr>
      </w:pPr>
    </w:p>
    <w:p w14:paraId="171AD777" w14:textId="77777777" w:rsidR="00DA7521" w:rsidRPr="00DA7521" w:rsidRDefault="00DA7521" w:rsidP="00187ABE">
      <w:pPr>
        <w:pStyle w:val="NoSpacing"/>
        <w:jc w:val="both"/>
        <w:rPr>
          <w:rFonts w:ascii="Georgia" w:hAnsi="Georgia" w:cs="Times New Roman"/>
          <w:color w:val="000000"/>
          <w:sz w:val="32"/>
          <w:szCs w:val="32"/>
        </w:rPr>
      </w:pPr>
    </w:p>
    <w:p w14:paraId="7C4D85A7" w14:textId="5C1D2961" w:rsidR="004973F5" w:rsidRPr="00DA7521" w:rsidRDefault="00ED6A41" w:rsidP="008C73B5">
      <w:pPr>
        <w:pStyle w:val="NoSpacing"/>
        <w:jc w:val="center"/>
        <w:rPr>
          <w:rFonts w:ascii="Georgia" w:hAnsi="Georgia" w:cs="Calibri"/>
          <w:b/>
          <w:color w:val="000000"/>
          <w:u w:val="single"/>
        </w:rPr>
      </w:pPr>
      <w:r w:rsidRPr="00DA7521">
        <w:rPr>
          <w:rFonts w:ascii="Georgia" w:hAnsi="Georgia" w:cs="Calibri"/>
          <w:b/>
          <w:color w:val="000000"/>
          <w:u w:val="single"/>
        </w:rPr>
        <w:t>Contact for</w:t>
      </w:r>
      <w:r w:rsidR="000D5C08" w:rsidRPr="00DA7521">
        <w:rPr>
          <w:rFonts w:ascii="Georgia" w:hAnsi="Georgia" w:cs="Calibri"/>
          <w:b/>
          <w:color w:val="000000"/>
          <w:u w:val="single"/>
        </w:rPr>
        <w:t xml:space="preserve"> </w:t>
      </w:r>
      <w:r w:rsidR="002A6CB0" w:rsidRPr="00DA7521">
        <w:rPr>
          <w:rFonts w:ascii="Georgia" w:hAnsi="Georgia" w:cs="Calibri"/>
          <w:b/>
          <w:color w:val="000000"/>
          <w:u w:val="single"/>
        </w:rPr>
        <w:t xml:space="preserve">this market </w:t>
      </w:r>
      <w:r w:rsidR="00454A60" w:rsidRPr="00DA7521">
        <w:rPr>
          <w:rFonts w:ascii="Georgia" w:hAnsi="Georgia" w:cs="Calibri"/>
          <w:b/>
          <w:color w:val="000000"/>
          <w:u w:val="single"/>
        </w:rPr>
        <w:t>are</w:t>
      </w:r>
      <w:r w:rsidR="008C73B5" w:rsidRPr="00DA7521">
        <w:rPr>
          <w:rFonts w:ascii="Georgia" w:hAnsi="Georgia" w:cs="Calibri"/>
          <w:b/>
          <w:color w:val="000000"/>
          <w:u w:val="single"/>
        </w:rPr>
        <w:t xml:space="preserve"> Simone Mariote</w:t>
      </w:r>
      <w:r w:rsidR="001E3524" w:rsidRPr="00DA7521">
        <w:rPr>
          <w:rFonts w:ascii="Georgia" w:hAnsi="Georgia" w:cs="Calibri"/>
          <w:b/>
          <w:color w:val="000000"/>
          <w:u w:val="single"/>
        </w:rPr>
        <w:t xml:space="preserve"> and</w:t>
      </w:r>
      <w:r w:rsidR="00454A60" w:rsidRPr="00DA7521">
        <w:rPr>
          <w:rFonts w:ascii="Georgia" w:hAnsi="Georgia" w:cs="Calibri"/>
          <w:b/>
          <w:color w:val="000000"/>
          <w:u w:val="single"/>
        </w:rPr>
        <w:t xml:space="preserve"> </w:t>
      </w:r>
      <w:r w:rsidR="009B3743" w:rsidRPr="00DA7521">
        <w:rPr>
          <w:rFonts w:ascii="Georgia" w:hAnsi="Georgia" w:cs="Calibri"/>
          <w:b/>
          <w:color w:val="000000"/>
          <w:u w:val="single"/>
        </w:rPr>
        <w:t xml:space="preserve">Camilla </w:t>
      </w:r>
      <w:proofErr w:type="spellStart"/>
      <w:r w:rsidR="009B3743" w:rsidRPr="00DA7521">
        <w:rPr>
          <w:rFonts w:ascii="Georgia" w:hAnsi="Georgia" w:cs="Calibri"/>
          <w:b/>
          <w:color w:val="000000"/>
          <w:u w:val="single"/>
        </w:rPr>
        <w:t>Julião</w:t>
      </w:r>
      <w:proofErr w:type="spellEnd"/>
      <w:r w:rsidR="00454A60" w:rsidRPr="00DA7521">
        <w:rPr>
          <w:rFonts w:ascii="Georgia" w:hAnsi="Georgia" w:cs="Calibri"/>
          <w:b/>
          <w:color w:val="000000"/>
          <w:u w:val="single"/>
        </w:rPr>
        <w:t xml:space="preserve"> - </w:t>
      </w:r>
      <w:r w:rsidR="00D44823" w:rsidRPr="00DA7521">
        <w:rPr>
          <w:rFonts w:ascii="Georgia" w:hAnsi="Georgia" w:cs="Calibri"/>
          <w:b/>
          <w:color w:val="000000"/>
          <w:u w:val="single"/>
        </w:rPr>
        <w:t>based</w:t>
      </w:r>
      <w:r w:rsidR="000D5C08" w:rsidRPr="00DA7521">
        <w:rPr>
          <w:rFonts w:ascii="Georgia" w:hAnsi="Georgia" w:cs="Calibri"/>
          <w:b/>
          <w:color w:val="000000"/>
          <w:u w:val="single"/>
        </w:rPr>
        <w:t xml:space="preserve"> in </w:t>
      </w:r>
      <w:r w:rsidR="005B4D72" w:rsidRPr="00DA7521">
        <w:rPr>
          <w:rFonts w:ascii="Georgia" w:hAnsi="Georgia" w:cs="Calibri"/>
          <w:b/>
          <w:color w:val="000000"/>
          <w:u w:val="single"/>
        </w:rPr>
        <w:t xml:space="preserve">São Paulo, </w:t>
      </w:r>
      <w:r w:rsidR="000D5C08" w:rsidRPr="00DA7521">
        <w:rPr>
          <w:rFonts w:ascii="Georgia" w:hAnsi="Georgia" w:cs="Calibri"/>
          <w:b/>
          <w:color w:val="000000"/>
          <w:u w:val="single"/>
        </w:rPr>
        <w:t>Brazil</w:t>
      </w:r>
    </w:p>
    <w:p w14:paraId="450D5579" w14:textId="0213CFF5" w:rsidR="00CD0DA8" w:rsidRPr="00DA7521" w:rsidRDefault="002332DA" w:rsidP="008C73B5">
      <w:pPr>
        <w:pStyle w:val="NoSpacing"/>
        <w:jc w:val="center"/>
        <w:rPr>
          <w:rStyle w:val="Hyperlink"/>
          <w:rFonts w:ascii="Georgia" w:hAnsi="Georgia" w:cs="Calibri"/>
        </w:rPr>
      </w:pPr>
      <w:hyperlink r:id="rId15" w:history="1">
        <w:r w:rsidR="00CC057D" w:rsidRPr="00DA7521">
          <w:rPr>
            <w:rStyle w:val="Hyperlink"/>
            <w:rFonts w:ascii="Georgia" w:hAnsi="Georgia" w:cs="Calibri"/>
          </w:rPr>
          <w:t>smariote@preferredhotels.com</w:t>
        </w:r>
      </w:hyperlink>
      <w:r w:rsidR="009B3743" w:rsidRPr="00DA7521">
        <w:rPr>
          <w:rStyle w:val="Hyperlink"/>
          <w:rFonts w:ascii="Georgia" w:hAnsi="Georgia" w:cs="Calibri"/>
        </w:rPr>
        <w:t xml:space="preserve"> | </w:t>
      </w:r>
      <w:hyperlink r:id="rId16" w:history="1">
        <w:r w:rsidR="00694275" w:rsidRPr="00DA7521">
          <w:rPr>
            <w:rStyle w:val="Hyperlink"/>
            <w:rFonts w:ascii="Georgia" w:hAnsi="Georgia" w:cs="Calibri"/>
          </w:rPr>
          <w:t>cjuliao@preferredhotels.com</w:t>
        </w:r>
      </w:hyperlink>
    </w:p>
    <w:sectPr w:rsidR="00CD0DA8" w:rsidRPr="00DA7521" w:rsidSect="00187AB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53CC3" w14:textId="77777777" w:rsidR="002332DA" w:rsidRDefault="002332DA" w:rsidP="00F22961">
      <w:pPr>
        <w:spacing w:after="0" w:line="240" w:lineRule="auto"/>
      </w:pPr>
      <w:r>
        <w:separator/>
      </w:r>
    </w:p>
  </w:endnote>
  <w:endnote w:type="continuationSeparator" w:id="0">
    <w:p w14:paraId="779B73F3" w14:textId="77777777" w:rsidR="002332DA" w:rsidRDefault="002332DA" w:rsidP="00F22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3E909" w14:textId="77777777" w:rsidR="002332DA" w:rsidRDefault="002332DA" w:rsidP="00F22961">
      <w:pPr>
        <w:spacing w:after="0" w:line="240" w:lineRule="auto"/>
      </w:pPr>
      <w:r>
        <w:separator/>
      </w:r>
    </w:p>
  </w:footnote>
  <w:footnote w:type="continuationSeparator" w:id="0">
    <w:p w14:paraId="74E1F50F" w14:textId="77777777" w:rsidR="002332DA" w:rsidRDefault="002332DA" w:rsidP="00F229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F3A94"/>
    <w:multiLevelType w:val="hybridMultilevel"/>
    <w:tmpl w:val="DE9E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3517F"/>
    <w:multiLevelType w:val="hybridMultilevel"/>
    <w:tmpl w:val="98544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13362"/>
    <w:multiLevelType w:val="hybridMultilevel"/>
    <w:tmpl w:val="D380713C"/>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B13BF"/>
    <w:multiLevelType w:val="hybridMultilevel"/>
    <w:tmpl w:val="8E827A06"/>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F49C8"/>
    <w:multiLevelType w:val="hybridMultilevel"/>
    <w:tmpl w:val="97AC3FB0"/>
    <w:lvl w:ilvl="0" w:tplc="7CA2CC84">
      <w:numFmt w:val="bullet"/>
      <w:lvlText w:val="-"/>
      <w:lvlJc w:val="left"/>
      <w:pPr>
        <w:ind w:left="720" w:hanging="360"/>
      </w:pPr>
      <w:rPr>
        <w:rFonts w:ascii="Georgia" w:eastAsia="Calibri" w:hAnsi="Georgia" w:cs="Times New Roman" w:hint="default"/>
      </w:rPr>
    </w:lvl>
    <w:lvl w:ilvl="1" w:tplc="0416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69532B3"/>
    <w:multiLevelType w:val="hybridMultilevel"/>
    <w:tmpl w:val="753E701C"/>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07126"/>
    <w:multiLevelType w:val="hybridMultilevel"/>
    <w:tmpl w:val="4D3C5ADC"/>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BB1AEB"/>
    <w:multiLevelType w:val="hybridMultilevel"/>
    <w:tmpl w:val="D62E5B36"/>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867A0C"/>
    <w:multiLevelType w:val="hybridMultilevel"/>
    <w:tmpl w:val="D132260A"/>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116A1B"/>
    <w:multiLevelType w:val="hybridMultilevel"/>
    <w:tmpl w:val="B3265142"/>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EE20C9"/>
    <w:multiLevelType w:val="hybridMultilevel"/>
    <w:tmpl w:val="F4F4E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9502E1"/>
    <w:multiLevelType w:val="hybridMultilevel"/>
    <w:tmpl w:val="66125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B461DC"/>
    <w:multiLevelType w:val="hybridMultilevel"/>
    <w:tmpl w:val="EA9AD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A00AAC"/>
    <w:multiLevelType w:val="hybridMultilevel"/>
    <w:tmpl w:val="3CF619E2"/>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8"/>
  </w:num>
  <w:num w:numId="4">
    <w:abstractNumId w:val="7"/>
  </w:num>
  <w:num w:numId="5">
    <w:abstractNumId w:val="13"/>
  </w:num>
  <w:num w:numId="6">
    <w:abstractNumId w:val="0"/>
  </w:num>
  <w:num w:numId="7">
    <w:abstractNumId w:val="1"/>
  </w:num>
  <w:num w:numId="8">
    <w:abstractNumId w:val="10"/>
  </w:num>
  <w:num w:numId="9">
    <w:abstractNumId w:val="2"/>
  </w:num>
  <w:num w:numId="10">
    <w:abstractNumId w:val="3"/>
  </w:num>
  <w:num w:numId="11">
    <w:abstractNumId w:val="6"/>
  </w:num>
  <w:num w:numId="12">
    <w:abstractNumId w:val="12"/>
  </w:num>
  <w:num w:numId="13">
    <w:abstractNumId w:val="9"/>
  </w:num>
  <w:num w:numId="1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152C9"/>
    <w:rsid w:val="000264C7"/>
    <w:rsid w:val="000352FD"/>
    <w:rsid w:val="00035E14"/>
    <w:rsid w:val="00035FE8"/>
    <w:rsid w:val="00043041"/>
    <w:rsid w:val="0005220E"/>
    <w:rsid w:val="0005703F"/>
    <w:rsid w:val="0005726F"/>
    <w:rsid w:val="000637A0"/>
    <w:rsid w:val="00074576"/>
    <w:rsid w:val="00076FEA"/>
    <w:rsid w:val="000801FB"/>
    <w:rsid w:val="00080E7C"/>
    <w:rsid w:val="000816B8"/>
    <w:rsid w:val="00082512"/>
    <w:rsid w:val="00090F8A"/>
    <w:rsid w:val="00091814"/>
    <w:rsid w:val="000A09B1"/>
    <w:rsid w:val="000A1ACB"/>
    <w:rsid w:val="000A73DC"/>
    <w:rsid w:val="000A75D6"/>
    <w:rsid w:val="000B2C7A"/>
    <w:rsid w:val="000B6371"/>
    <w:rsid w:val="000C1314"/>
    <w:rsid w:val="000C40B3"/>
    <w:rsid w:val="000D5C08"/>
    <w:rsid w:val="000E237A"/>
    <w:rsid w:val="000E69F2"/>
    <w:rsid w:val="000E763F"/>
    <w:rsid w:val="000F21FD"/>
    <w:rsid w:val="00103037"/>
    <w:rsid w:val="00103BD6"/>
    <w:rsid w:val="0010587B"/>
    <w:rsid w:val="00120C61"/>
    <w:rsid w:val="00127B62"/>
    <w:rsid w:val="00131C4A"/>
    <w:rsid w:val="00133241"/>
    <w:rsid w:val="001430C0"/>
    <w:rsid w:val="00144EB2"/>
    <w:rsid w:val="001476FF"/>
    <w:rsid w:val="001512EA"/>
    <w:rsid w:val="00156310"/>
    <w:rsid w:val="00183B95"/>
    <w:rsid w:val="00187ABE"/>
    <w:rsid w:val="001927F3"/>
    <w:rsid w:val="00193047"/>
    <w:rsid w:val="001945A5"/>
    <w:rsid w:val="001A14BD"/>
    <w:rsid w:val="001B25A4"/>
    <w:rsid w:val="001C0E76"/>
    <w:rsid w:val="001D5825"/>
    <w:rsid w:val="001D6594"/>
    <w:rsid w:val="001E0044"/>
    <w:rsid w:val="001E0872"/>
    <w:rsid w:val="001E1601"/>
    <w:rsid w:val="001E3524"/>
    <w:rsid w:val="001F11DA"/>
    <w:rsid w:val="001F2791"/>
    <w:rsid w:val="001F39D6"/>
    <w:rsid w:val="001F6371"/>
    <w:rsid w:val="00204586"/>
    <w:rsid w:val="00216AE1"/>
    <w:rsid w:val="00221A9D"/>
    <w:rsid w:val="00221B88"/>
    <w:rsid w:val="00223591"/>
    <w:rsid w:val="00227295"/>
    <w:rsid w:val="00227CCD"/>
    <w:rsid w:val="00230B17"/>
    <w:rsid w:val="00232566"/>
    <w:rsid w:val="002332DA"/>
    <w:rsid w:val="0023377F"/>
    <w:rsid w:val="002343CA"/>
    <w:rsid w:val="00241F63"/>
    <w:rsid w:val="00242156"/>
    <w:rsid w:val="00247F81"/>
    <w:rsid w:val="002505EE"/>
    <w:rsid w:val="00250A76"/>
    <w:rsid w:val="00250C3F"/>
    <w:rsid w:val="00254B3B"/>
    <w:rsid w:val="00255BE6"/>
    <w:rsid w:val="0026001B"/>
    <w:rsid w:val="0026407E"/>
    <w:rsid w:val="002643CC"/>
    <w:rsid w:val="002856B2"/>
    <w:rsid w:val="00297B3C"/>
    <w:rsid w:val="002A116A"/>
    <w:rsid w:val="002A19D5"/>
    <w:rsid w:val="002A36BF"/>
    <w:rsid w:val="002A6CB0"/>
    <w:rsid w:val="002B0E5D"/>
    <w:rsid w:val="002C0942"/>
    <w:rsid w:val="002C788B"/>
    <w:rsid w:val="002D5AD8"/>
    <w:rsid w:val="002D7C5D"/>
    <w:rsid w:val="002D7EB9"/>
    <w:rsid w:val="002E3F43"/>
    <w:rsid w:val="0030135D"/>
    <w:rsid w:val="003048D4"/>
    <w:rsid w:val="00304ACC"/>
    <w:rsid w:val="003104D2"/>
    <w:rsid w:val="00315061"/>
    <w:rsid w:val="00317B28"/>
    <w:rsid w:val="00320F54"/>
    <w:rsid w:val="00336F6C"/>
    <w:rsid w:val="003373C5"/>
    <w:rsid w:val="00341DD3"/>
    <w:rsid w:val="003445EE"/>
    <w:rsid w:val="0035170B"/>
    <w:rsid w:val="00371DB7"/>
    <w:rsid w:val="00374EA7"/>
    <w:rsid w:val="00380537"/>
    <w:rsid w:val="00382BBB"/>
    <w:rsid w:val="0038496D"/>
    <w:rsid w:val="00386FAC"/>
    <w:rsid w:val="003A1A13"/>
    <w:rsid w:val="003A38FA"/>
    <w:rsid w:val="003A4209"/>
    <w:rsid w:val="003A4F9B"/>
    <w:rsid w:val="003A5EFD"/>
    <w:rsid w:val="003B08C2"/>
    <w:rsid w:val="003B67E9"/>
    <w:rsid w:val="003C01CB"/>
    <w:rsid w:val="003C41B7"/>
    <w:rsid w:val="003C6BFE"/>
    <w:rsid w:val="003D2855"/>
    <w:rsid w:val="003D5F65"/>
    <w:rsid w:val="003F229A"/>
    <w:rsid w:val="003F38BB"/>
    <w:rsid w:val="003F46B7"/>
    <w:rsid w:val="004134F6"/>
    <w:rsid w:val="004135F0"/>
    <w:rsid w:val="004137B7"/>
    <w:rsid w:val="00416BEB"/>
    <w:rsid w:val="00417917"/>
    <w:rsid w:val="00423BCB"/>
    <w:rsid w:val="00437102"/>
    <w:rsid w:val="0044529D"/>
    <w:rsid w:val="004456C1"/>
    <w:rsid w:val="00445E14"/>
    <w:rsid w:val="00454A60"/>
    <w:rsid w:val="00467083"/>
    <w:rsid w:val="0047112D"/>
    <w:rsid w:val="0047291D"/>
    <w:rsid w:val="0047616C"/>
    <w:rsid w:val="00476DC5"/>
    <w:rsid w:val="00492810"/>
    <w:rsid w:val="004946FF"/>
    <w:rsid w:val="004955BA"/>
    <w:rsid w:val="004973F5"/>
    <w:rsid w:val="004B0A7D"/>
    <w:rsid w:val="004C0037"/>
    <w:rsid w:val="004C6451"/>
    <w:rsid w:val="004C7ADE"/>
    <w:rsid w:val="004D0638"/>
    <w:rsid w:val="004D59D1"/>
    <w:rsid w:val="004D6236"/>
    <w:rsid w:val="004E45E7"/>
    <w:rsid w:val="004F6216"/>
    <w:rsid w:val="004F6611"/>
    <w:rsid w:val="004F6D86"/>
    <w:rsid w:val="00504216"/>
    <w:rsid w:val="005155BE"/>
    <w:rsid w:val="00521493"/>
    <w:rsid w:val="0052305D"/>
    <w:rsid w:val="00524022"/>
    <w:rsid w:val="00525E7C"/>
    <w:rsid w:val="0053044B"/>
    <w:rsid w:val="00533CCA"/>
    <w:rsid w:val="00534753"/>
    <w:rsid w:val="00535AC5"/>
    <w:rsid w:val="00537C1B"/>
    <w:rsid w:val="00542DA1"/>
    <w:rsid w:val="00543FBB"/>
    <w:rsid w:val="005459E5"/>
    <w:rsid w:val="005606CF"/>
    <w:rsid w:val="005624C1"/>
    <w:rsid w:val="00562ED7"/>
    <w:rsid w:val="00563CFA"/>
    <w:rsid w:val="00572600"/>
    <w:rsid w:val="005732FE"/>
    <w:rsid w:val="00575DCA"/>
    <w:rsid w:val="00581E57"/>
    <w:rsid w:val="00583D53"/>
    <w:rsid w:val="00596477"/>
    <w:rsid w:val="005964F9"/>
    <w:rsid w:val="005A5AFC"/>
    <w:rsid w:val="005B29E3"/>
    <w:rsid w:val="005B4D72"/>
    <w:rsid w:val="005B6B2E"/>
    <w:rsid w:val="005C340A"/>
    <w:rsid w:val="005D45DD"/>
    <w:rsid w:val="005E7C30"/>
    <w:rsid w:val="005F0120"/>
    <w:rsid w:val="005F40DA"/>
    <w:rsid w:val="0060722E"/>
    <w:rsid w:val="006104B7"/>
    <w:rsid w:val="00616039"/>
    <w:rsid w:val="00623BC7"/>
    <w:rsid w:val="00625037"/>
    <w:rsid w:val="00633E18"/>
    <w:rsid w:val="00636481"/>
    <w:rsid w:val="00642762"/>
    <w:rsid w:val="00644A58"/>
    <w:rsid w:val="00652C5B"/>
    <w:rsid w:val="00652D1C"/>
    <w:rsid w:val="0065688C"/>
    <w:rsid w:val="00657D35"/>
    <w:rsid w:val="00660DA3"/>
    <w:rsid w:val="006633A0"/>
    <w:rsid w:val="0067396C"/>
    <w:rsid w:val="00681F31"/>
    <w:rsid w:val="0069364E"/>
    <w:rsid w:val="00693848"/>
    <w:rsid w:val="006941D8"/>
    <w:rsid w:val="00694275"/>
    <w:rsid w:val="006A1F72"/>
    <w:rsid w:val="006A255B"/>
    <w:rsid w:val="006A7B57"/>
    <w:rsid w:val="006B0151"/>
    <w:rsid w:val="006B18B9"/>
    <w:rsid w:val="006B2791"/>
    <w:rsid w:val="006B3748"/>
    <w:rsid w:val="006B38AA"/>
    <w:rsid w:val="006B5F07"/>
    <w:rsid w:val="006D2E07"/>
    <w:rsid w:val="006D2F6E"/>
    <w:rsid w:val="006D596A"/>
    <w:rsid w:val="006D75DF"/>
    <w:rsid w:val="006E72A7"/>
    <w:rsid w:val="006F4180"/>
    <w:rsid w:val="006F7842"/>
    <w:rsid w:val="00701BEC"/>
    <w:rsid w:val="0072004E"/>
    <w:rsid w:val="0072291C"/>
    <w:rsid w:val="0072450D"/>
    <w:rsid w:val="00732381"/>
    <w:rsid w:val="00741EBB"/>
    <w:rsid w:val="00744DD6"/>
    <w:rsid w:val="0075248D"/>
    <w:rsid w:val="00752A7F"/>
    <w:rsid w:val="00766FB0"/>
    <w:rsid w:val="00781AD4"/>
    <w:rsid w:val="0078384F"/>
    <w:rsid w:val="00783C33"/>
    <w:rsid w:val="007A15AD"/>
    <w:rsid w:val="007A5419"/>
    <w:rsid w:val="007B3163"/>
    <w:rsid w:val="007C7255"/>
    <w:rsid w:val="007D2459"/>
    <w:rsid w:val="007D3A7D"/>
    <w:rsid w:val="007D6DDE"/>
    <w:rsid w:val="007D7584"/>
    <w:rsid w:val="007E13CA"/>
    <w:rsid w:val="00804210"/>
    <w:rsid w:val="00805491"/>
    <w:rsid w:val="008067DD"/>
    <w:rsid w:val="00812715"/>
    <w:rsid w:val="00812E82"/>
    <w:rsid w:val="00814CD3"/>
    <w:rsid w:val="00816768"/>
    <w:rsid w:val="00823970"/>
    <w:rsid w:val="008438C9"/>
    <w:rsid w:val="0084499D"/>
    <w:rsid w:val="00845025"/>
    <w:rsid w:val="00846463"/>
    <w:rsid w:val="008513D4"/>
    <w:rsid w:val="00861DB9"/>
    <w:rsid w:val="00863B4A"/>
    <w:rsid w:val="008759F0"/>
    <w:rsid w:val="00875AAF"/>
    <w:rsid w:val="008762EC"/>
    <w:rsid w:val="00876FD2"/>
    <w:rsid w:val="008777A3"/>
    <w:rsid w:val="00880112"/>
    <w:rsid w:val="00880249"/>
    <w:rsid w:val="00895A02"/>
    <w:rsid w:val="008970A7"/>
    <w:rsid w:val="008973CF"/>
    <w:rsid w:val="008B645B"/>
    <w:rsid w:val="008B6575"/>
    <w:rsid w:val="008C24C6"/>
    <w:rsid w:val="008C26C3"/>
    <w:rsid w:val="008C4BA6"/>
    <w:rsid w:val="008C55F7"/>
    <w:rsid w:val="008C73B5"/>
    <w:rsid w:val="008D152C"/>
    <w:rsid w:val="008E122E"/>
    <w:rsid w:val="008E2060"/>
    <w:rsid w:val="008E78A3"/>
    <w:rsid w:val="0090291F"/>
    <w:rsid w:val="00913476"/>
    <w:rsid w:val="009142A8"/>
    <w:rsid w:val="00915DD5"/>
    <w:rsid w:val="0092081D"/>
    <w:rsid w:val="009220A6"/>
    <w:rsid w:val="00932154"/>
    <w:rsid w:val="00933CC0"/>
    <w:rsid w:val="0094000C"/>
    <w:rsid w:val="009421F4"/>
    <w:rsid w:val="00946933"/>
    <w:rsid w:val="00950125"/>
    <w:rsid w:val="00966285"/>
    <w:rsid w:val="0097403A"/>
    <w:rsid w:val="00974B76"/>
    <w:rsid w:val="00975934"/>
    <w:rsid w:val="00987C8D"/>
    <w:rsid w:val="00992AC2"/>
    <w:rsid w:val="00994036"/>
    <w:rsid w:val="009949C2"/>
    <w:rsid w:val="009A1BBF"/>
    <w:rsid w:val="009A2088"/>
    <w:rsid w:val="009A5FE5"/>
    <w:rsid w:val="009A7151"/>
    <w:rsid w:val="009A7D9E"/>
    <w:rsid w:val="009B32F7"/>
    <w:rsid w:val="009B3743"/>
    <w:rsid w:val="009B7440"/>
    <w:rsid w:val="009C42DB"/>
    <w:rsid w:val="009C4505"/>
    <w:rsid w:val="009C601F"/>
    <w:rsid w:val="009C7FF0"/>
    <w:rsid w:val="009D27B1"/>
    <w:rsid w:val="009D4C53"/>
    <w:rsid w:val="009D73FA"/>
    <w:rsid w:val="009D77AF"/>
    <w:rsid w:val="009E0FAD"/>
    <w:rsid w:val="009E4E00"/>
    <w:rsid w:val="009F73F6"/>
    <w:rsid w:val="00A05F64"/>
    <w:rsid w:val="00A06477"/>
    <w:rsid w:val="00A10C7E"/>
    <w:rsid w:val="00A11069"/>
    <w:rsid w:val="00A1228E"/>
    <w:rsid w:val="00A14F45"/>
    <w:rsid w:val="00A30D6C"/>
    <w:rsid w:val="00A31AEB"/>
    <w:rsid w:val="00A32F9C"/>
    <w:rsid w:val="00A40F42"/>
    <w:rsid w:val="00A4170F"/>
    <w:rsid w:val="00A419EF"/>
    <w:rsid w:val="00A446CC"/>
    <w:rsid w:val="00A4710C"/>
    <w:rsid w:val="00A509DB"/>
    <w:rsid w:val="00A5337E"/>
    <w:rsid w:val="00A56B0B"/>
    <w:rsid w:val="00A56F10"/>
    <w:rsid w:val="00A57319"/>
    <w:rsid w:val="00A5743D"/>
    <w:rsid w:val="00A717ED"/>
    <w:rsid w:val="00A7195B"/>
    <w:rsid w:val="00A719F1"/>
    <w:rsid w:val="00A737D8"/>
    <w:rsid w:val="00A7599C"/>
    <w:rsid w:val="00A760A5"/>
    <w:rsid w:val="00A81289"/>
    <w:rsid w:val="00A81518"/>
    <w:rsid w:val="00A92991"/>
    <w:rsid w:val="00A93694"/>
    <w:rsid w:val="00A9420B"/>
    <w:rsid w:val="00A945F2"/>
    <w:rsid w:val="00A94A8A"/>
    <w:rsid w:val="00A96DFE"/>
    <w:rsid w:val="00AB4A98"/>
    <w:rsid w:val="00AB4FC2"/>
    <w:rsid w:val="00AC445E"/>
    <w:rsid w:val="00AC574C"/>
    <w:rsid w:val="00AD13A7"/>
    <w:rsid w:val="00AD3187"/>
    <w:rsid w:val="00AD79C6"/>
    <w:rsid w:val="00AE1A02"/>
    <w:rsid w:val="00AE4C81"/>
    <w:rsid w:val="00AE4E52"/>
    <w:rsid w:val="00AF73F3"/>
    <w:rsid w:val="00AF7CB9"/>
    <w:rsid w:val="00B024AD"/>
    <w:rsid w:val="00B032F1"/>
    <w:rsid w:val="00B138BC"/>
    <w:rsid w:val="00B13DDB"/>
    <w:rsid w:val="00B20C1E"/>
    <w:rsid w:val="00B25591"/>
    <w:rsid w:val="00B263AA"/>
    <w:rsid w:val="00B36BF1"/>
    <w:rsid w:val="00B406F9"/>
    <w:rsid w:val="00B409FF"/>
    <w:rsid w:val="00B539C4"/>
    <w:rsid w:val="00B72404"/>
    <w:rsid w:val="00B77838"/>
    <w:rsid w:val="00B80321"/>
    <w:rsid w:val="00B917EB"/>
    <w:rsid w:val="00B91D08"/>
    <w:rsid w:val="00B93739"/>
    <w:rsid w:val="00B96114"/>
    <w:rsid w:val="00BB1B54"/>
    <w:rsid w:val="00BB289D"/>
    <w:rsid w:val="00BB4D4C"/>
    <w:rsid w:val="00BB5526"/>
    <w:rsid w:val="00BB7D58"/>
    <w:rsid w:val="00BC6B5A"/>
    <w:rsid w:val="00BD1184"/>
    <w:rsid w:val="00BF35E4"/>
    <w:rsid w:val="00C0300E"/>
    <w:rsid w:val="00C04441"/>
    <w:rsid w:val="00C04EBC"/>
    <w:rsid w:val="00C147BC"/>
    <w:rsid w:val="00C14829"/>
    <w:rsid w:val="00C16740"/>
    <w:rsid w:val="00C307E5"/>
    <w:rsid w:val="00C32CED"/>
    <w:rsid w:val="00C35607"/>
    <w:rsid w:val="00C357AD"/>
    <w:rsid w:val="00C3613C"/>
    <w:rsid w:val="00C43E99"/>
    <w:rsid w:val="00C55F5F"/>
    <w:rsid w:val="00C57020"/>
    <w:rsid w:val="00C67E56"/>
    <w:rsid w:val="00C71DAC"/>
    <w:rsid w:val="00C74197"/>
    <w:rsid w:val="00C963FD"/>
    <w:rsid w:val="00C969B1"/>
    <w:rsid w:val="00CA1D31"/>
    <w:rsid w:val="00CA2591"/>
    <w:rsid w:val="00CB56B4"/>
    <w:rsid w:val="00CB683B"/>
    <w:rsid w:val="00CB69D5"/>
    <w:rsid w:val="00CC057D"/>
    <w:rsid w:val="00CC0725"/>
    <w:rsid w:val="00CD0DA8"/>
    <w:rsid w:val="00CD0E95"/>
    <w:rsid w:val="00CE279E"/>
    <w:rsid w:val="00D00EA9"/>
    <w:rsid w:val="00D02581"/>
    <w:rsid w:val="00D07086"/>
    <w:rsid w:val="00D336CF"/>
    <w:rsid w:val="00D33E0D"/>
    <w:rsid w:val="00D34880"/>
    <w:rsid w:val="00D40ABA"/>
    <w:rsid w:val="00D44823"/>
    <w:rsid w:val="00D55276"/>
    <w:rsid w:val="00D57AC4"/>
    <w:rsid w:val="00D6132C"/>
    <w:rsid w:val="00D61DA7"/>
    <w:rsid w:val="00D63BC9"/>
    <w:rsid w:val="00D716DF"/>
    <w:rsid w:val="00D71BB9"/>
    <w:rsid w:val="00D771C6"/>
    <w:rsid w:val="00D771FA"/>
    <w:rsid w:val="00D8222D"/>
    <w:rsid w:val="00D857A4"/>
    <w:rsid w:val="00D90F83"/>
    <w:rsid w:val="00D92B22"/>
    <w:rsid w:val="00D95D13"/>
    <w:rsid w:val="00DA15C4"/>
    <w:rsid w:val="00DA7521"/>
    <w:rsid w:val="00DB12A4"/>
    <w:rsid w:val="00DB2F18"/>
    <w:rsid w:val="00DB6CE4"/>
    <w:rsid w:val="00DB6D10"/>
    <w:rsid w:val="00DC16E7"/>
    <w:rsid w:val="00DC2F04"/>
    <w:rsid w:val="00DD2533"/>
    <w:rsid w:val="00DD75CA"/>
    <w:rsid w:val="00DE22FF"/>
    <w:rsid w:val="00DE6C63"/>
    <w:rsid w:val="00DF45C7"/>
    <w:rsid w:val="00E052A1"/>
    <w:rsid w:val="00E06BF5"/>
    <w:rsid w:val="00E10FC0"/>
    <w:rsid w:val="00E217EC"/>
    <w:rsid w:val="00E24729"/>
    <w:rsid w:val="00E2513E"/>
    <w:rsid w:val="00E34C44"/>
    <w:rsid w:val="00E355D2"/>
    <w:rsid w:val="00E42DED"/>
    <w:rsid w:val="00E43D3B"/>
    <w:rsid w:val="00E50FC6"/>
    <w:rsid w:val="00E540C9"/>
    <w:rsid w:val="00E65899"/>
    <w:rsid w:val="00E66CCE"/>
    <w:rsid w:val="00E70FA6"/>
    <w:rsid w:val="00E71149"/>
    <w:rsid w:val="00E723F3"/>
    <w:rsid w:val="00E74C85"/>
    <w:rsid w:val="00E753BC"/>
    <w:rsid w:val="00E900DC"/>
    <w:rsid w:val="00E91FD8"/>
    <w:rsid w:val="00EA1CB9"/>
    <w:rsid w:val="00EA2340"/>
    <w:rsid w:val="00EB5B07"/>
    <w:rsid w:val="00EC72A9"/>
    <w:rsid w:val="00ED0730"/>
    <w:rsid w:val="00ED45BC"/>
    <w:rsid w:val="00ED6A41"/>
    <w:rsid w:val="00ED6E58"/>
    <w:rsid w:val="00ED7DC4"/>
    <w:rsid w:val="00EE487E"/>
    <w:rsid w:val="00EE5BBB"/>
    <w:rsid w:val="00EF4213"/>
    <w:rsid w:val="00F00222"/>
    <w:rsid w:val="00F02F1C"/>
    <w:rsid w:val="00F03CDD"/>
    <w:rsid w:val="00F04E22"/>
    <w:rsid w:val="00F22961"/>
    <w:rsid w:val="00F23EE3"/>
    <w:rsid w:val="00F32C16"/>
    <w:rsid w:val="00F42A11"/>
    <w:rsid w:val="00F47BDB"/>
    <w:rsid w:val="00F50EC0"/>
    <w:rsid w:val="00F55961"/>
    <w:rsid w:val="00F56755"/>
    <w:rsid w:val="00F56756"/>
    <w:rsid w:val="00F61353"/>
    <w:rsid w:val="00F75A93"/>
    <w:rsid w:val="00F82E69"/>
    <w:rsid w:val="00F87997"/>
    <w:rsid w:val="00F9038A"/>
    <w:rsid w:val="00F908E1"/>
    <w:rsid w:val="00F9493F"/>
    <w:rsid w:val="00FB0D4F"/>
    <w:rsid w:val="00FB5BFF"/>
    <w:rsid w:val="00FC615E"/>
    <w:rsid w:val="00FD2680"/>
    <w:rsid w:val="00FD6227"/>
    <w:rsid w:val="00FE0601"/>
    <w:rsid w:val="00FE4E65"/>
    <w:rsid w:val="00FE5572"/>
    <w:rsid w:val="00FF212C"/>
    <w:rsid w:val="00FF44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3B831F"/>
  <w15:docId w15:val="{4EDFCB54-943B-4DB2-9E8E-8451FA1D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7B7"/>
  </w:style>
  <w:style w:type="paragraph" w:styleId="Heading2">
    <w:name w:val="heading 2"/>
    <w:basedOn w:val="Normal"/>
    <w:link w:val="Heading2Char"/>
    <w:uiPriority w:val="9"/>
    <w:semiHidden/>
    <w:unhideWhenUsed/>
    <w:qFormat/>
    <w:rsid w:val="008970A7"/>
    <w:pPr>
      <w:keepNext/>
      <w:spacing w:before="40" w:after="0" w:line="240" w:lineRule="auto"/>
      <w:outlineLvl w:val="1"/>
    </w:pPr>
    <w:rPr>
      <w:rFonts w:ascii="Calibri Light" w:eastAsiaTheme="minorHAnsi" w:hAnsi="Calibri Light" w:cs="Calibri Light"/>
      <w:color w:val="2F5496"/>
      <w:sz w:val="26"/>
      <w:szCs w:val="26"/>
      <w:lang w:eastAsia="en-US"/>
    </w:rPr>
  </w:style>
  <w:style w:type="paragraph" w:styleId="Heading5">
    <w:name w:val="heading 5"/>
    <w:basedOn w:val="Normal"/>
    <w:next w:val="Normal"/>
    <w:link w:val="Heading5Char"/>
    <w:uiPriority w:val="9"/>
    <w:unhideWhenUsed/>
    <w:qFormat/>
    <w:rsid w:val="00525E7C"/>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pPr>
      <w:spacing w:after="0" w:line="240" w:lineRule="auto"/>
    </w:pPr>
  </w:style>
  <w:style w:type="paragraph" w:styleId="BalloonText">
    <w:name w:val="Balloon Text"/>
    <w:basedOn w:val="Normal"/>
    <w:link w:val="BalloonTextChar"/>
    <w:uiPriority w:val="99"/>
    <w:semiHidden/>
    <w:unhideWhenUsed/>
    <w:rsid w:val="007D2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spacing w:after="0" w:line="240" w:lineRule="auto"/>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223591"/>
    <w:rPr>
      <w:color w:val="0000FF"/>
      <w:u w:val="single"/>
    </w:rPr>
  </w:style>
  <w:style w:type="character" w:styleId="CommentReference">
    <w:name w:val="annotation reference"/>
    <w:basedOn w:val="DefaultParagraphFont"/>
    <w:uiPriority w:val="99"/>
    <w:semiHidden/>
    <w:unhideWhenUsed/>
    <w:rsid w:val="00880249"/>
    <w:rPr>
      <w:sz w:val="16"/>
      <w:szCs w:val="16"/>
    </w:rPr>
  </w:style>
  <w:style w:type="paragraph" w:styleId="CommentText">
    <w:name w:val="annotation text"/>
    <w:basedOn w:val="Normal"/>
    <w:link w:val="CommentTextChar"/>
    <w:uiPriority w:val="99"/>
    <w:semiHidden/>
    <w:unhideWhenUsed/>
    <w:rsid w:val="00880249"/>
    <w:pPr>
      <w:spacing w:line="240" w:lineRule="auto"/>
    </w:pPr>
    <w:rPr>
      <w:sz w:val="20"/>
      <w:szCs w:val="20"/>
    </w:rPr>
  </w:style>
  <w:style w:type="character" w:customStyle="1" w:styleId="CommentTextChar">
    <w:name w:val="Comment Text Char"/>
    <w:basedOn w:val="DefaultParagraphFont"/>
    <w:link w:val="CommentText"/>
    <w:uiPriority w:val="99"/>
    <w:semiHidden/>
    <w:rsid w:val="00880249"/>
    <w:rPr>
      <w:sz w:val="20"/>
      <w:szCs w:val="20"/>
    </w:rPr>
  </w:style>
  <w:style w:type="paragraph" w:styleId="CommentSubject">
    <w:name w:val="annotation subject"/>
    <w:basedOn w:val="CommentText"/>
    <w:next w:val="CommentText"/>
    <w:link w:val="CommentSubjectChar"/>
    <w:uiPriority w:val="99"/>
    <w:semiHidden/>
    <w:unhideWhenUsed/>
    <w:rsid w:val="00880249"/>
    <w:rPr>
      <w:b/>
      <w:bCs/>
    </w:rPr>
  </w:style>
  <w:style w:type="character" w:customStyle="1" w:styleId="CommentSubjectChar">
    <w:name w:val="Comment Subject Char"/>
    <w:basedOn w:val="CommentTextChar"/>
    <w:link w:val="CommentSubject"/>
    <w:uiPriority w:val="99"/>
    <w:semiHidden/>
    <w:rsid w:val="00880249"/>
    <w:rPr>
      <w:b/>
      <w:bCs/>
      <w:sz w:val="20"/>
      <w:szCs w:val="20"/>
    </w:rPr>
  </w:style>
  <w:style w:type="character" w:styleId="Emphasis">
    <w:name w:val="Emphasis"/>
    <w:basedOn w:val="DefaultParagraphFont"/>
    <w:uiPriority w:val="20"/>
    <w:qFormat/>
    <w:rsid w:val="00A446CC"/>
    <w:rPr>
      <w:i/>
      <w:iCs/>
    </w:rPr>
  </w:style>
  <w:style w:type="character" w:styleId="UnresolvedMention">
    <w:name w:val="Unresolved Mention"/>
    <w:basedOn w:val="DefaultParagraphFont"/>
    <w:uiPriority w:val="99"/>
    <w:semiHidden/>
    <w:unhideWhenUsed/>
    <w:rsid w:val="00CC057D"/>
    <w:rPr>
      <w:color w:val="808080"/>
      <w:shd w:val="clear" w:color="auto" w:fill="E6E6E6"/>
    </w:rPr>
  </w:style>
  <w:style w:type="character" w:styleId="Strong">
    <w:name w:val="Strong"/>
    <w:basedOn w:val="DefaultParagraphFont"/>
    <w:uiPriority w:val="22"/>
    <w:qFormat/>
    <w:rsid w:val="009B3743"/>
    <w:rPr>
      <w:b/>
      <w:bCs/>
    </w:rPr>
  </w:style>
  <w:style w:type="paragraph" w:styleId="HTMLPreformatted">
    <w:name w:val="HTML Preformatted"/>
    <w:basedOn w:val="Normal"/>
    <w:link w:val="HTMLPreformattedChar"/>
    <w:uiPriority w:val="99"/>
    <w:semiHidden/>
    <w:unhideWhenUsed/>
    <w:rsid w:val="0041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416BEB"/>
    <w:rPr>
      <w:rFonts w:ascii="Courier New" w:eastAsia="Times New Roman" w:hAnsi="Courier New" w:cs="Courier New"/>
      <w:sz w:val="20"/>
      <w:szCs w:val="20"/>
      <w:lang w:eastAsia="en-US"/>
    </w:rPr>
  </w:style>
  <w:style w:type="character" w:customStyle="1" w:styleId="Heading2Char">
    <w:name w:val="Heading 2 Char"/>
    <w:basedOn w:val="DefaultParagraphFont"/>
    <w:link w:val="Heading2"/>
    <w:uiPriority w:val="9"/>
    <w:semiHidden/>
    <w:rsid w:val="008970A7"/>
    <w:rPr>
      <w:rFonts w:ascii="Calibri Light" w:eastAsiaTheme="minorHAnsi" w:hAnsi="Calibri Light" w:cs="Calibri Light"/>
      <w:color w:val="2F5496"/>
      <w:sz w:val="26"/>
      <w:szCs w:val="26"/>
      <w:lang w:eastAsia="en-US"/>
    </w:rPr>
  </w:style>
  <w:style w:type="character" w:customStyle="1" w:styleId="Heading5Char">
    <w:name w:val="Heading 5 Char"/>
    <w:basedOn w:val="DefaultParagraphFont"/>
    <w:link w:val="Heading5"/>
    <w:uiPriority w:val="9"/>
    <w:rsid w:val="00525E7C"/>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2062">
      <w:bodyDiv w:val="1"/>
      <w:marLeft w:val="0"/>
      <w:marRight w:val="0"/>
      <w:marTop w:val="0"/>
      <w:marBottom w:val="0"/>
      <w:divBdr>
        <w:top w:val="none" w:sz="0" w:space="0" w:color="auto"/>
        <w:left w:val="none" w:sz="0" w:space="0" w:color="auto"/>
        <w:bottom w:val="none" w:sz="0" w:space="0" w:color="auto"/>
        <w:right w:val="none" w:sz="0" w:space="0" w:color="auto"/>
      </w:divBdr>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140467187">
      <w:bodyDiv w:val="1"/>
      <w:marLeft w:val="0"/>
      <w:marRight w:val="0"/>
      <w:marTop w:val="0"/>
      <w:marBottom w:val="0"/>
      <w:divBdr>
        <w:top w:val="none" w:sz="0" w:space="0" w:color="auto"/>
        <w:left w:val="none" w:sz="0" w:space="0" w:color="auto"/>
        <w:bottom w:val="none" w:sz="0" w:space="0" w:color="auto"/>
        <w:right w:val="none" w:sz="0" w:space="0" w:color="auto"/>
      </w:divBdr>
      <w:divsChild>
        <w:div w:id="327370400">
          <w:marLeft w:val="0"/>
          <w:marRight w:val="0"/>
          <w:marTop w:val="0"/>
          <w:marBottom w:val="0"/>
          <w:divBdr>
            <w:top w:val="none" w:sz="0" w:space="0" w:color="auto"/>
            <w:left w:val="none" w:sz="0" w:space="0" w:color="auto"/>
            <w:bottom w:val="none" w:sz="0" w:space="0" w:color="auto"/>
            <w:right w:val="none" w:sz="0" w:space="0" w:color="auto"/>
          </w:divBdr>
          <w:divsChild>
            <w:div w:id="1919558132">
              <w:marLeft w:val="0"/>
              <w:marRight w:val="0"/>
              <w:marTop w:val="0"/>
              <w:marBottom w:val="0"/>
              <w:divBdr>
                <w:top w:val="none" w:sz="0" w:space="0" w:color="auto"/>
                <w:left w:val="none" w:sz="0" w:space="0" w:color="auto"/>
                <w:bottom w:val="none" w:sz="0" w:space="0" w:color="auto"/>
                <w:right w:val="none" w:sz="0" w:space="0" w:color="auto"/>
              </w:divBdr>
              <w:divsChild>
                <w:div w:id="1283539745">
                  <w:marLeft w:val="0"/>
                  <w:marRight w:val="0"/>
                  <w:marTop w:val="0"/>
                  <w:marBottom w:val="0"/>
                  <w:divBdr>
                    <w:top w:val="none" w:sz="0" w:space="0" w:color="auto"/>
                    <w:left w:val="none" w:sz="0" w:space="0" w:color="auto"/>
                    <w:bottom w:val="none" w:sz="0" w:space="0" w:color="auto"/>
                    <w:right w:val="none" w:sz="0" w:space="0" w:color="auto"/>
                  </w:divBdr>
                  <w:divsChild>
                    <w:div w:id="478114736">
                      <w:marLeft w:val="0"/>
                      <w:marRight w:val="0"/>
                      <w:marTop w:val="0"/>
                      <w:marBottom w:val="0"/>
                      <w:divBdr>
                        <w:top w:val="none" w:sz="0" w:space="0" w:color="auto"/>
                        <w:left w:val="none" w:sz="0" w:space="0" w:color="auto"/>
                        <w:bottom w:val="none" w:sz="0" w:space="0" w:color="auto"/>
                        <w:right w:val="none" w:sz="0" w:space="0" w:color="auto"/>
                      </w:divBdr>
                      <w:divsChild>
                        <w:div w:id="1555119359">
                          <w:marLeft w:val="0"/>
                          <w:marRight w:val="0"/>
                          <w:marTop w:val="0"/>
                          <w:marBottom w:val="0"/>
                          <w:divBdr>
                            <w:top w:val="none" w:sz="0" w:space="0" w:color="auto"/>
                            <w:left w:val="none" w:sz="0" w:space="0" w:color="auto"/>
                            <w:bottom w:val="none" w:sz="0" w:space="0" w:color="auto"/>
                            <w:right w:val="none" w:sz="0" w:space="0" w:color="auto"/>
                          </w:divBdr>
                          <w:divsChild>
                            <w:div w:id="1405949509">
                              <w:marLeft w:val="0"/>
                              <w:marRight w:val="0"/>
                              <w:marTop w:val="0"/>
                              <w:marBottom w:val="0"/>
                              <w:divBdr>
                                <w:top w:val="none" w:sz="0" w:space="0" w:color="auto"/>
                                <w:left w:val="none" w:sz="0" w:space="0" w:color="auto"/>
                                <w:bottom w:val="none" w:sz="0" w:space="0" w:color="auto"/>
                                <w:right w:val="none" w:sz="0" w:space="0" w:color="auto"/>
                              </w:divBdr>
                              <w:divsChild>
                                <w:div w:id="7428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87158">
      <w:bodyDiv w:val="1"/>
      <w:marLeft w:val="0"/>
      <w:marRight w:val="0"/>
      <w:marTop w:val="0"/>
      <w:marBottom w:val="0"/>
      <w:divBdr>
        <w:top w:val="none" w:sz="0" w:space="0" w:color="auto"/>
        <w:left w:val="none" w:sz="0" w:space="0" w:color="auto"/>
        <w:bottom w:val="none" w:sz="0" w:space="0" w:color="auto"/>
        <w:right w:val="none" w:sz="0" w:space="0" w:color="auto"/>
      </w:divBdr>
    </w:div>
    <w:div w:id="159471658">
      <w:bodyDiv w:val="1"/>
      <w:marLeft w:val="0"/>
      <w:marRight w:val="0"/>
      <w:marTop w:val="0"/>
      <w:marBottom w:val="0"/>
      <w:divBdr>
        <w:top w:val="none" w:sz="0" w:space="0" w:color="auto"/>
        <w:left w:val="none" w:sz="0" w:space="0" w:color="auto"/>
        <w:bottom w:val="none" w:sz="0" w:space="0" w:color="auto"/>
        <w:right w:val="none" w:sz="0" w:space="0" w:color="auto"/>
      </w:divBdr>
    </w:div>
    <w:div w:id="194856262">
      <w:bodyDiv w:val="1"/>
      <w:marLeft w:val="0"/>
      <w:marRight w:val="0"/>
      <w:marTop w:val="0"/>
      <w:marBottom w:val="0"/>
      <w:divBdr>
        <w:top w:val="none" w:sz="0" w:space="0" w:color="auto"/>
        <w:left w:val="none" w:sz="0" w:space="0" w:color="auto"/>
        <w:bottom w:val="none" w:sz="0" w:space="0" w:color="auto"/>
        <w:right w:val="none" w:sz="0" w:space="0" w:color="auto"/>
      </w:divBdr>
      <w:divsChild>
        <w:div w:id="1082793391">
          <w:marLeft w:val="0"/>
          <w:marRight w:val="0"/>
          <w:marTop w:val="0"/>
          <w:marBottom w:val="300"/>
          <w:divBdr>
            <w:top w:val="single" w:sz="12" w:space="0" w:color="04214B"/>
            <w:left w:val="none" w:sz="0" w:space="0" w:color="auto"/>
            <w:bottom w:val="none" w:sz="0" w:space="0" w:color="auto"/>
            <w:right w:val="none" w:sz="0" w:space="0" w:color="auto"/>
          </w:divBdr>
        </w:div>
        <w:div w:id="1305819874">
          <w:marLeft w:val="0"/>
          <w:marRight w:val="0"/>
          <w:marTop w:val="0"/>
          <w:marBottom w:val="300"/>
          <w:divBdr>
            <w:top w:val="single" w:sz="12" w:space="0" w:color="04214B"/>
            <w:left w:val="none" w:sz="0" w:space="0" w:color="auto"/>
            <w:bottom w:val="none" w:sz="0" w:space="0" w:color="auto"/>
            <w:right w:val="none" w:sz="0" w:space="0" w:color="auto"/>
          </w:divBdr>
        </w:div>
      </w:divsChild>
    </w:div>
    <w:div w:id="243684595">
      <w:bodyDiv w:val="1"/>
      <w:marLeft w:val="0"/>
      <w:marRight w:val="0"/>
      <w:marTop w:val="0"/>
      <w:marBottom w:val="0"/>
      <w:divBdr>
        <w:top w:val="none" w:sz="0" w:space="0" w:color="auto"/>
        <w:left w:val="none" w:sz="0" w:space="0" w:color="auto"/>
        <w:bottom w:val="none" w:sz="0" w:space="0" w:color="auto"/>
        <w:right w:val="none" w:sz="0" w:space="0" w:color="auto"/>
      </w:divBdr>
    </w:div>
    <w:div w:id="300618943">
      <w:bodyDiv w:val="1"/>
      <w:marLeft w:val="0"/>
      <w:marRight w:val="0"/>
      <w:marTop w:val="0"/>
      <w:marBottom w:val="0"/>
      <w:divBdr>
        <w:top w:val="none" w:sz="0" w:space="0" w:color="auto"/>
        <w:left w:val="none" w:sz="0" w:space="0" w:color="auto"/>
        <w:bottom w:val="none" w:sz="0" w:space="0" w:color="auto"/>
        <w:right w:val="none" w:sz="0" w:space="0" w:color="auto"/>
      </w:divBdr>
    </w:div>
    <w:div w:id="403721593">
      <w:bodyDiv w:val="1"/>
      <w:marLeft w:val="0"/>
      <w:marRight w:val="0"/>
      <w:marTop w:val="0"/>
      <w:marBottom w:val="0"/>
      <w:divBdr>
        <w:top w:val="none" w:sz="0" w:space="0" w:color="auto"/>
        <w:left w:val="none" w:sz="0" w:space="0" w:color="auto"/>
        <w:bottom w:val="none" w:sz="0" w:space="0" w:color="auto"/>
        <w:right w:val="none" w:sz="0" w:space="0" w:color="auto"/>
      </w:divBdr>
    </w:div>
    <w:div w:id="437800181">
      <w:bodyDiv w:val="1"/>
      <w:marLeft w:val="0"/>
      <w:marRight w:val="0"/>
      <w:marTop w:val="0"/>
      <w:marBottom w:val="0"/>
      <w:divBdr>
        <w:top w:val="none" w:sz="0" w:space="0" w:color="auto"/>
        <w:left w:val="none" w:sz="0" w:space="0" w:color="auto"/>
        <w:bottom w:val="none" w:sz="0" w:space="0" w:color="auto"/>
        <w:right w:val="none" w:sz="0" w:space="0" w:color="auto"/>
      </w:divBdr>
    </w:div>
    <w:div w:id="459155772">
      <w:bodyDiv w:val="1"/>
      <w:marLeft w:val="0"/>
      <w:marRight w:val="0"/>
      <w:marTop w:val="0"/>
      <w:marBottom w:val="0"/>
      <w:divBdr>
        <w:top w:val="none" w:sz="0" w:space="0" w:color="auto"/>
        <w:left w:val="none" w:sz="0" w:space="0" w:color="auto"/>
        <w:bottom w:val="none" w:sz="0" w:space="0" w:color="auto"/>
        <w:right w:val="none" w:sz="0" w:space="0" w:color="auto"/>
      </w:divBdr>
    </w:div>
    <w:div w:id="471093503">
      <w:bodyDiv w:val="1"/>
      <w:marLeft w:val="0"/>
      <w:marRight w:val="0"/>
      <w:marTop w:val="0"/>
      <w:marBottom w:val="0"/>
      <w:divBdr>
        <w:top w:val="none" w:sz="0" w:space="0" w:color="auto"/>
        <w:left w:val="none" w:sz="0" w:space="0" w:color="auto"/>
        <w:bottom w:val="none" w:sz="0" w:space="0" w:color="auto"/>
        <w:right w:val="none" w:sz="0" w:space="0" w:color="auto"/>
      </w:divBdr>
    </w:div>
    <w:div w:id="485515779">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97834410">
      <w:bodyDiv w:val="1"/>
      <w:marLeft w:val="0"/>
      <w:marRight w:val="0"/>
      <w:marTop w:val="0"/>
      <w:marBottom w:val="0"/>
      <w:divBdr>
        <w:top w:val="none" w:sz="0" w:space="0" w:color="auto"/>
        <w:left w:val="none" w:sz="0" w:space="0" w:color="auto"/>
        <w:bottom w:val="none" w:sz="0" w:space="0" w:color="auto"/>
        <w:right w:val="none" w:sz="0" w:space="0" w:color="auto"/>
      </w:divBdr>
    </w:div>
    <w:div w:id="610555120">
      <w:bodyDiv w:val="1"/>
      <w:marLeft w:val="0"/>
      <w:marRight w:val="0"/>
      <w:marTop w:val="0"/>
      <w:marBottom w:val="0"/>
      <w:divBdr>
        <w:top w:val="none" w:sz="0" w:space="0" w:color="auto"/>
        <w:left w:val="none" w:sz="0" w:space="0" w:color="auto"/>
        <w:bottom w:val="none" w:sz="0" w:space="0" w:color="auto"/>
        <w:right w:val="none" w:sz="0" w:space="0" w:color="auto"/>
      </w:divBdr>
    </w:div>
    <w:div w:id="624429274">
      <w:bodyDiv w:val="1"/>
      <w:marLeft w:val="0"/>
      <w:marRight w:val="0"/>
      <w:marTop w:val="0"/>
      <w:marBottom w:val="0"/>
      <w:divBdr>
        <w:top w:val="none" w:sz="0" w:space="0" w:color="auto"/>
        <w:left w:val="none" w:sz="0" w:space="0" w:color="auto"/>
        <w:bottom w:val="none" w:sz="0" w:space="0" w:color="auto"/>
        <w:right w:val="none" w:sz="0" w:space="0" w:color="auto"/>
      </w:divBdr>
    </w:div>
    <w:div w:id="655305676">
      <w:bodyDiv w:val="1"/>
      <w:marLeft w:val="0"/>
      <w:marRight w:val="0"/>
      <w:marTop w:val="0"/>
      <w:marBottom w:val="0"/>
      <w:divBdr>
        <w:top w:val="none" w:sz="0" w:space="0" w:color="auto"/>
        <w:left w:val="none" w:sz="0" w:space="0" w:color="auto"/>
        <w:bottom w:val="none" w:sz="0" w:space="0" w:color="auto"/>
        <w:right w:val="none" w:sz="0" w:space="0" w:color="auto"/>
      </w:divBdr>
    </w:div>
    <w:div w:id="688877828">
      <w:bodyDiv w:val="1"/>
      <w:marLeft w:val="0"/>
      <w:marRight w:val="0"/>
      <w:marTop w:val="0"/>
      <w:marBottom w:val="0"/>
      <w:divBdr>
        <w:top w:val="none" w:sz="0" w:space="0" w:color="auto"/>
        <w:left w:val="none" w:sz="0" w:space="0" w:color="auto"/>
        <w:bottom w:val="none" w:sz="0" w:space="0" w:color="auto"/>
        <w:right w:val="none" w:sz="0" w:space="0" w:color="auto"/>
      </w:divBdr>
    </w:div>
    <w:div w:id="727605697">
      <w:bodyDiv w:val="1"/>
      <w:marLeft w:val="0"/>
      <w:marRight w:val="0"/>
      <w:marTop w:val="0"/>
      <w:marBottom w:val="0"/>
      <w:divBdr>
        <w:top w:val="none" w:sz="0" w:space="0" w:color="auto"/>
        <w:left w:val="none" w:sz="0" w:space="0" w:color="auto"/>
        <w:bottom w:val="none" w:sz="0" w:space="0" w:color="auto"/>
        <w:right w:val="none" w:sz="0" w:space="0" w:color="auto"/>
      </w:divBdr>
      <w:divsChild>
        <w:div w:id="1358773968">
          <w:marLeft w:val="0"/>
          <w:marRight w:val="0"/>
          <w:marTop w:val="0"/>
          <w:marBottom w:val="300"/>
          <w:divBdr>
            <w:top w:val="single" w:sz="12" w:space="0" w:color="04214B"/>
            <w:left w:val="none" w:sz="0" w:space="0" w:color="auto"/>
            <w:bottom w:val="none" w:sz="0" w:space="0" w:color="auto"/>
            <w:right w:val="none" w:sz="0" w:space="0" w:color="auto"/>
          </w:divBdr>
        </w:div>
        <w:div w:id="1348360543">
          <w:marLeft w:val="0"/>
          <w:marRight w:val="0"/>
          <w:marTop w:val="0"/>
          <w:marBottom w:val="300"/>
          <w:divBdr>
            <w:top w:val="single" w:sz="12" w:space="0" w:color="04214B"/>
            <w:left w:val="none" w:sz="0" w:space="0" w:color="auto"/>
            <w:bottom w:val="none" w:sz="0" w:space="0" w:color="auto"/>
            <w:right w:val="none" w:sz="0" w:space="0" w:color="auto"/>
          </w:divBdr>
        </w:div>
      </w:divsChild>
    </w:div>
    <w:div w:id="742222458">
      <w:bodyDiv w:val="1"/>
      <w:marLeft w:val="0"/>
      <w:marRight w:val="0"/>
      <w:marTop w:val="0"/>
      <w:marBottom w:val="0"/>
      <w:divBdr>
        <w:top w:val="none" w:sz="0" w:space="0" w:color="auto"/>
        <w:left w:val="none" w:sz="0" w:space="0" w:color="auto"/>
        <w:bottom w:val="none" w:sz="0" w:space="0" w:color="auto"/>
        <w:right w:val="none" w:sz="0" w:space="0" w:color="auto"/>
      </w:divBdr>
    </w:div>
    <w:div w:id="762535345">
      <w:bodyDiv w:val="1"/>
      <w:marLeft w:val="0"/>
      <w:marRight w:val="0"/>
      <w:marTop w:val="0"/>
      <w:marBottom w:val="0"/>
      <w:divBdr>
        <w:top w:val="none" w:sz="0" w:space="0" w:color="auto"/>
        <w:left w:val="none" w:sz="0" w:space="0" w:color="auto"/>
        <w:bottom w:val="none" w:sz="0" w:space="0" w:color="auto"/>
        <w:right w:val="none" w:sz="0" w:space="0" w:color="auto"/>
      </w:divBdr>
    </w:div>
    <w:div w:id="810756734">
      <w:bodyDiv w:val="1"/>
      <w:marLeft w:val="0"/>
      <w:marRight w:val="0"/>
      <w:marTop w:val="0"/>
      <w:marBottom w:val="0"/>
      <w:divBdr>
        <w:top w:val="none" w:sz="0" w:space="0" w:color="auto"/>
        <w:left w:val="none" w:sz="0" w:space="0" w:color="auto"/>
        <w:bottom w:val="none" w:sz="0" w:space="0" w:color="auto"/>
        <w:right w:val="none" w:sz="0" w:space="0" w:color="auto"/>
      </w:divBdr>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38665998">
      <w:bodyDiv w:val="1"/>
      <w:marLeft w:val="0"/>
      <w:marRight w:val="0"/>
      <w:marTop w:val="0"/>
      <w:marBottom w:val="0"/>
      <w:divBdr>
        <w:top w:val="none" w:sz="0" w:space="0" w:color="auto"/>
        <w:left w:val="none" w:sz="0" w:space="0" w:color="auto"/>
        <w:bottom w:val="none" w:sz="0" w:space="0" w:color="auto"/>
        <w:right w:val="none" w:sz="0" w:space="0" w:color="auto"/>
      </w:divBdr>
    </w:div>
    <w:div w:id="876888883">
      <w:bodyDiv w:val="1"/>
      <w:marLeft w:val="0"/>
      <w:marRight w:val="0"/>
      <w:marTop w:val="0"/>
      <w:marBottom w:val="0"/>
      <w:divBdr>
        <w:top w:val="none" w:sz="0" w:space="0" w:color="auto"/>
        <w:left w:val="none" w:sz="0" w:space="0" w:color="auto"/>
        <w:bottom w:val="none" w:sz="0" w:space="0" w:color="auto"/>
        <w:right w:val="none" w:sz="0" w:space="0" w:color="auto"/>
      </w:divBdr>
    </w:div>
    <w:div w:id="954017936">
      <w:bodyDiv w:val="1"/>
      <w:marLeft w:val="0"/>
      <w:marRight w:val="0"/>
      <w:marTop w:val="0"/>
      <w:marBottom w:val="0"/>
      <w:divBdr>
        <w:top w:val="none" w:sz="0" w:space="0" w:color="auto"/>
        <w:left w:val="none" w:sz="0" w:space="0" w:color="auto"/>
        <w:bottom w:val="none" w:sz="0" w:space="0" w:color="auto"/>
        <w:right w:val="none" w:sz="0" w:space="0" w:color="auto"/>
      </w:divBdr>
    </w:div>
    <w:div w:id="975184623">
      <w:bodyDiv w:val="1"/>
      <w:marLeft w:val="0"/>
      <w:marRight w:val="0"/>
      <w:marTop w:val="0"/>
      <w:marBottom w:val="0"/>
      <w:divBdr>
        <w:top w:val="none" w:sz="0" w:space="0" w:color="auto"/>
        <w:left w:val="none" w:sz="0" w:space="0" w:color="auto"/>
        <w:bottom w:val="none" w:sz="0" w:space="0" w:color="auto"/>
        <w:right w:val="none" w:sz="0" w:space="0" w:color="auto"/>
      </w:divBdr>
    </w:div>
    <w:div w:id="999235993">
      <w:bodyDiv w:val="1"/>
      <w:marLeft w:val="0"/>
      <w:marRight w:val="0"/>
      <w:marTop w:val="0"/>
      <w:marBottom w:val="0"/>
      <w:divBdr>
        <w:top w:val="none" w:sz="0" w:space="0" w:color="auto"/>
        <w:left w:val="none" w:sz="0" w:space="0" w:color="auto"/>
        <w:bottom w:val="none" w:sz="0" w:space="0" w:color="auto"/>
        <w:right w:val="none" w:sz="0" w:space="0" w:color="auto"/>
      </w:divBdr>
    </w:div>
    <w:div w:id="1114129122">
      <w:bodyDiv w:val="1"/>
      <w:marLeft w:val="0"/>
      <w:marRight w:val="0"/>
      <w:marTop w:val="0"/>
      <w:marBottom w:val="0"/>
      <w:divBdr>
        <w:top w:val="none" w:sz="0" w:space="0" w:color="auto"/>
        <w:left w:val="none" w:sz="0" w:space="0" w:color="auto"/>
        <w:bottom w:val="none" w:sz="0" w:space="0" w:color="auto"/>
        <w:right w:val="none" w:sz="0" w:space="0" w:color="auto"/>
      </w:divBdr>
      <w:divsChild>
        <w:div w:id="1854302375">
          <w:marLeft w:val="0"/>
          <w:marRight w:val="0"/>
          <w:marTop w:val="0"/>
          <w:marBottom w:val="300"/>
          <w:divBdr>
            <w:top w:val="single" w:sz="12" w:space="0" w:color="04214B"/>
            <w:left w:val="none" w:sz="0" w:space="0" w:color="auto"/>
            <w:bottom w:val="none" w:sz="0" w:space="0" w:color="auto"/>
            <w:right w:val="none" w:sz="0" w:space="0" w:color="auto"/>
          </w:divBdr>
        </w:div>
        <w:div w:id="1836416384">
          <w:marLeft w:val="0"/>
          <w:marRight w:val="0"/>
          <w:marTop w:val="0"/>
          <w:marBottom w:val="300"/>
          <w:divBdr>
            <w:top w:val="single" w:sz="12" w:space="0" w:color="04214B"/>
            <w:left w:val="none" w:sz="0" w:space="0" w:color="auto"/>
            <w:bottom w:val="none" w:sz="0" w:space="0" w:color="auto"/>
            <w:right w:val="none" w:sz="0" w:space="0" w:color="auto"/>
          </w:divBdr>
        </w:div>
      </w:divsChild>
    </w:div>
    <w:div w:id="1116754021">
      <w:bodyDiv w:val="1"/>
      <w:marLeft w:val="0"/>
      <w:marRight w:val="0"/>
      <w:marTop w:val="0"/>
      <w:marBottom w:val="0"/>
      <w:divBdr>
        <w:top w:val="none" w:sz="0" w:space="0" w:color="auto"/>
        <w:left w:val="none" w:sz="0" w:space="0" w:color="auto"/>
        <w:bottom w:val="none" w:sz="0" w:space="0" w:color="auto"/>
        <w:right w:val="none" w:sz="0" w:space="0" w:color="auto"/>
      </w:divBdr>
    </w:div>
    <w:div w:id="1194151651">
      <w:bodyDiv w:val="1"/>
      <w:marLeft w:val="0"/>
      <w:marRight w:val="0"/>
      <w:marTop w:val="0"/>
      <w:marBottom w:val="0"/>
      <w:divBdr>
        <w:top w:val="none" w:sz="0" w:space="0" w:color="auto"/>
        <w:left w:val="none" w:sz="0" w:space="0" w:color="auto"/>
        <w:bottom w:val="none" w:sz="0" w:space="0" w:color="auto"/>
        <w:right w:val="none" w:sz="0" w:space="0" w:color="auto"/>
      </w:divBdr>
    </w:div>
    <w:div w:id="1237084027">
      <w:bodyDiv w:val="1"/>
      <w:marLeft w:val="0"/>
      <w:marRight w:val="0"/>
      <w:marTop w:val="0"/>
      <w:marBottom w:val="0"/>
      <w:divBdr>
        <w:top w:val="none" w:sz="0" w:space="0" w:color="auto"/>
        <w:left w:val="none" w:sz="0" w:space="0" w:color="auto"/>
        <w:bottom w:val="none" w:sz="0" w:space="0" w:color="auto"/>
        <w:right w:val="none" w:sz="0" w:space="0" w:color="auto"/>
      </w:divBdr>
      <w:divsChild>
        <w:div w:id="1203522359">
          <w:marLeft w:val="0"/>
          <w:marRight w:val="0"/>
          <w:marTop w:val="0"/>
          <w:marBottom w:val="300"/>
          <w:divBdr>
            <w:top w:val="single" w:sz="12" w:space="0" w:color="04214B"/>
            <w:left w:val="none" w:sz="0" w:space="0" w:color="auto"/>
            <w:bottom w:val="none" w:sz="0" w:space="0" w:color="auto"/>
            <w:right w:val="none" w:sz="0" w:space="0" w:color="auto"/>
          </w:divBdr>
        </w:div>
        <w:div w:id="385446638">
          <w:marLeft w:val="0"/>
          <w:marRight w:val="0"/>
          <w:marTop w:val="0"/>
          <w:marBottom w:val="300"/>
          <w:divBdr>
            <w:top w:val="single" w:sz="12" w:space="0" w:color="04214B"/>
            <w:left w:val="none" w:sz="0" w:space="0" w:color="auto"/>
            <w:bottom w:val="none" w:sz="0" w:space="0" w:color="auto"/>
            <w:right w:val="none" w:sz="0" w:space="0" w:color="auto"/>
          </w:divBdr>
        </w:div>
      </w:divsChild>
    </w:div>
    <w:div w:id="1352563645">
      <w:bodyDiv w:val="1"/>
      <w:marLeft w:val="0"/>
      <w:marRight w:val="0"/>
      <w:marTop w:val="0"/>
      <w:marBottom w:val="0"/>
      <w:divBdr>
        <w:top w:val="none" w:sz="0" w:space="0" w:color="auto"/>
        <w:left w:val="none" w:sz="0" w:space="0" w:color="auto"/>
        <w:bottom w:val="none" w:sz="0" w:space="0" w:color="auto"/>
        <w:right w:val="none" w:sz="0" w:space="0" w:color="auto"/>
      </w:divBdr>
    </w:div>
    <w:div w:id="1367174267">
      <w:bodyDiv w:val="1"/>
      <w:marLeft w:val="0"/>
      <w:marRight w:val="0"/>
      <w:marTop w:val="0"/>
      <w:marBottom w:val="0"/>
      <w:divBdr>
        <w:top w:val="none" w:sz="0" w:space="0" w:color="auto"/>
        <w:left w:val="none" w:sz="0" w:space="0" w:color="auto"/>
        <w:bottom w:val="none" w:sz="0" w:space="0" w:color="auto"/>
        <w:right w:val="none" w:sz="0" w:space="0" w:color="auto"/>
      </w:divBdr>
    </w:div>
    <w:div w:id="1378627729">
      <w:bodyDiv w:val="1"/>
      <w:marLeft w:val="0"/>
      <w:marRight w:val="0"/>
      <w:marTop w:val="0"/>
      <w:marBottom w:val="0"/>
      <w:divBdr>
        <w:top w:val="none" w:sz="0" w:space="0" w:color="auto"/>
        <w:left w:val="none" w:sz="0" w:space="0" w:color="auto"/>
        <w:bottom w:val="none" w:sz="0" w:space="0" w:color="auto"/>
        <w:right w:val="none" w:sz="0" w:space="0" w:color="auto"/>
      </w:divBdr>
    </w:div>
    <w:div w:id="1388803175">
      <w:bodyDiv w:val="1"/>
      <w:marLeft w:val="0"/>
      <w:marRight w:val="0"/>
      <w:marTop w:val="0"/>
      <w:marBottom w:val="0"/>
      <w:divBdr>
        <w:top w:val="none" w:sz="0" w:space="0" w:color="auto"/>
        <w:left w:val="none" w:sz="0" w:space="0" w:color="auto"/>
        <w:bottom w:val="none" w:sz="0" w:space="0" w:color="auto"/>
        <w:right w:val="none" w:sz="0" w:space="0" w:color="auto"/>
      </w:divBdr>
    </w:div>
    <w:div w:id="1419214299">
      <w:bodyDiv w:val="1"/>
      <w:marLeft w:val="0"/>
      <w:marRight w:val="0"/>
      <w:marTop w:val="0"/>
      <w:marBottom w:val="0"/>
      <w:divBdr>
        <w:top w:val="none" w:sz="0" w:space="0" w:color="auto"/>
        <w:left w:val="none" w:sz="0" w:space="0" w:color="auto"/>
        <w:bottom w:val="none" w:sz="0" w:space="0" w:color="auto"/>
        <w:right w:val="none" w:sz="0" w:space="0" w:color="auto"/>
      </w:divBdr>
    </w:div>
    <w:div w:id="1419718952">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438060613">
      <w:bodyDiv w:val="1"/>
      <w:marLeft w:val="0"/>
      <w:marRight w:val="0"/>
      <w:marTop w:val="0"/>
      <w:marBottom w:val="0"/>
      <w:divBdr>
        <w:top w:val="none" w:sz="0" w:space="0" w:color="auto"/>
        <w:left w:val="none" w:sz="0" w:space="0" w:color="auto"/>
        <w:bottom w:val="none" w:sz="0" w:space="0" w:color="auto"/>
        <w:right w:val="none" w:sz="0" w:space="0" w:color="auto"/>
      </w:divBdr>
    </w:div>
    <w:div w:id="1570578262">
      <w:bodyDiv w:val="1"/>
      <w:marLeft w:val="0"/>
      <w:marRight w:val="0"/>
      <w:marTop w:val="0"/>
      <w:marBottom w:val="0"/>
      <w:divBdr>
        <w:top w:val="none" w:sz="0" w:space="0" w:color="auto"/>
        <w:left w:val="none" w:sz="0" w:space="0" w:color="auto"/>
        <w:bottom w:val="none" w:sz="0" w:space="0" w:color="auto"/>
        <w:right w:val="none" w:sz="0" w:space="0" w:color="auto"/>
      </w:divBdr>
    </w:div>
    <w:div w:id="1698122064">
      <w:bodyDiv w:val="1"/>
      <w:marLeft w:val="0"/>
      <w:marRight w:val="0"/>
      <w:marTop w:val="0"/>
      <w:marBottom w:val="0"/>
      <w:divBdr>
        <w:top w:val="none" w:sz="0" w:space="0" w:color="auto"/>
        <w:left w:val="none" w:sz="0" w:space="0" w:color="auto"/>
        <w:bottom w:val="none" w:sz="0" w:space="0" w:color="auto"/>
        <w:right w:val="none" w:sz="0" w:space="0" w:color="auto"/>
      </w:divBdr>
    </w:div>
    <w:div w:id="1752120329">
      <w:bodyDiv w:val="1"/>
      <w:marLeft w:val="0"/>
      <w:marRight w:val="0"/>
      <w:marTop w:val="0"/>
      <w:marBottom w:val="0"/>
      <w:divBdr>
        <w:top w:val="none" w:sz="0" w:space="0" w:color="auto"/>
        <w:left w:val="none" w:sz="0" w:space="0" w:color="auto"/>
        <w:bottom w:val="none" w:sz="0" w:space="0" w:color="auto"/>
        <w:right w:val="none" w:sz="0" w:space="0" w:color="auto"/>
      </w:divBdr>
    </w:div>
    <w:div w:id="1808039354">
      <w:bodyDiv w:val="1"/>
      <w:marLeft w:val="0"/>
      <w:marRight w:val="0"/>
      <w:marTop w:val="0"/>
      <w:marBottom w:val="0"/>
      <w:divBdr>
        <w:top w:val="none" w:sz="0" w:space="0" w:color="auto"/>
        <w:left w:val="none" w:sz="0" w:space="0" w:color="auto"/>
        <w:bottom w:val="none" w:sz="0" w:space="0" w:color="auto"/>
        <w:right w:val="none" w:sz="0" w:space="0" w:color="auto"/>
      </w:divBdr>
    </w:div>
    <w:div w:id="1887175680">
      <w:bodyDiv w:val="1"/>
      <w:marLeft w:val="0"/>
      <w:marRight w:val="0"/>
      <w:marTop w:val="0"/>
      <w:marBottom w:val="0"/>
      <w:divBdr>
        <w:top w:val="none" w:sz="0" w:space="0" w:color="auto"/>
        <w:left w:val="none" w:sz="0" w:space="0" w:color="auto"/>
        <w:bottom w:val="none" w:sz="0" w:space="0" w:color="auto"/>
        <w:right w:val="none" w:sz="0" w:space="0" w:color="auto"/>
      </w:divBdr>
    </w:div>
    <w:div w:id="1979188823">
      <w:bodyDiv w:val="1"/>
      <w:marLeft w:val="0"/>
      <w:marRight w:val="0"/>
      <w:marTop w:val="0"/>
      <w:marBottom w:val="0"/>
      <w:divBdr>
        <w:top w:val="none" w:sz="0" w:space="0" w:color="auto"/>
        <w:left w:val="none" w:sz="0" w:space="0" w:color="auto"/>
        <w:bottom w:val="none" w:sz="0" w:space="0" w:color="auto"/>
        <w:right w:val="none" w:sz="0" w:space="0" w:color="auto"/>
      </w:divBdr>
      <w:divsChild>
        <w:div w:id="1419328013">
          <w:marLeft w:val="0"/>
          <w:marRight w:val="0"/>
          <w:marTop w:val="0"/>
          <w:marBottom w:val="300"/>
          <w:divBdr>
            <w:top w:val="single" w:sz="12" w:space="0" w:color="04214B"/>
            <w:left w:val="none" w:sz="0" w:space="0" w:color="auto"/>
            <w:bottom w:val="none" w:sz="0" w:space="0" w:color="auto"/>
            <w:right w:val="none" w:sz="0" w:space="0" w:color="auto"/>
          </w:divBdr>
        </w:div>
        <w:div w:id="717357466">
          <w:marLeft w:val="0"/>
          <w:marRight w:val="0"/>
          <w:marTop w:val="0"/>
          <w:marBottom w:val="300"/>
          <w:divBdr>
            <w:top w:val="single" w:sz="12" w:space="0" w:color="04214B"/>
            <w:left w:val="none" w:sz="0" w:space="0" w:color="auto"/>
            <w:bottom w:val="none" w:sz="0" w:space="0" w:color="auto"/>
            <w:right w:val="none" w:sz="0" w:space="0" w:color="auto"/>
          </w:divBdr>
        </w:div>
      </w:divsChild>
    </w:div>
    <w:div w:id="2007783852">
      <w:bodyDiv w:val="1"/>
      <w:marLeft w:val="0"/>
      <w:marRight w:val="0"/>
      <w:marTop w:val="0"/>
      <w:marBottom w:val="0"/>
      <w:divBdr>
        <w:top w:val="none" w:sz="0" w:space="0" w:color="auto"/>
        <w:left w:val="none" w:sz="0" w:space="0" w:color="auto"/>
        <w:bottom w:val="none" w:sz="0" w:space="0" w:color="auto"/>
        <w:right w:val="none" w:sz="0" w:space="0" w:color="auto"/>
      </w:divBdr>
    </w:div>
    <w:div w:id="2056735666">
      <w:bodyDiv w:val="1"/>
      <w:marLeft w:val="0"/>
      <w:marRight w:val="0"/>
      <w:marTop w:val="0"/>
      <w:marBottom w:val="0"/>
      <w:divBdr>
        <w:top w:val="none" w:sz="0" w:space="0" w:color="auto"/>
        <w:left w:val="none" w:sz="0" w:space="0" w:color="auto"/>
        <w:bottom w:val="none" w:sz="0" w:space="0" w:color="auto"/>
        <w:right w:val="none" w:sz="0" w:space="0" w:color="auto"/>
      </w:divBdr>
    </w:div>
    <w:div w:id="2059813607">
      <w:bodyDiv w:val="1"/>
      <w:marLeft w:val="0"/>
      <w:marRight w:val="0"/>
      <w:marTop w:val="0"/>
      <w:marBottom w:val="0"/>
      <w:divBdr>
        <w:top w:val="none" w:sz="0" w:space="0" w:color="auto"/>
        <w:left w:val="none" w:sz="0" w:space="0" w:color="auto"/>
        <w:bottom w:val="none" w:sz="0" w:space="0" w:color="auto"/>
        <w:right w:val="none" w:sz="0" w:space="0" w:color="auto"/>
      </w:divBdr>
    </w:div>
    <w:div w:id="213274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juliao@preferredhotel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mariote@preferredhotels.com"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1.jpg@01D72A1D.B11488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19" ma:contentTypeDescription="Create a new document." ma:contentTypeScope="" ma:versionID="e7d060c45a32811cada872fdd349fda1">
  <xsd:schema xmlns:xsd="http://www.w3.org/2001/XMLSchema" xmlns:xs="http://www.w3.org/2001/XMLSchema" xmlns:p="http://schemas.microsoft.com/office/2006/metadata/properties" xmlns:ns1="http://schemas.microsoft.com/sharepoint/v3" xmlns:ns2="e0815efe-a89c-4a38-b48a-fbe3d97bbf14" xmlns:ns3="dde98077-1e1f-41b3-a995-af4b7d1f68e4" xmlns:ns4="6b5d5a1a-da62-41ef-bdd8-c0e29a06823c" targetNamespace="http://schemas.microsoft.com/office/2006/metadata/properties" ma:root="true" ma:fieldsID="e02b37f97c8a2be0a5f16490d0821d1a" ns1:_="" ns2:_="" ns3:_="" ns4:_="">
    <xsd:import namespace="http://schemas.microsoft.com/sharepoint/v3"/>
    <xsd:import namespace="e0815efe-a89c-4a38-b48a-fbe3d97bbf14"/>
    <xsd:import namespace="dde98077-1e1f-41b3-a995-af4b7d1f68e4"/>
    <xsd:import namespace="6b5d5a1a-da62-41ef-bdd8-c0e29a06823c"/>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4:_dlc_DocId" minOccurs="0"/>
                <xsd:element ref="ns4:_dlc_DocIdUrl" minOccurs="0"/>
                <xsd:element ref="ns4:_dlc_DocIdPersistId" minOccurs="0"/>
                <xsd:element ref="ns2: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Sent" ma:index="28" nillable="true" ma:displayName="Sent" ma:default="0" ma:format="Dropdown" ma:internalNam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d5a1a-da62-41ef-bdd8-c0e29a06823c"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portant xmlns="e0815efe-a89c-4a38-b48a-fbe3d97bbf14">false</Important>
    <_ip_UnifiedCompliancePolicyUIAction xmlns="http://schemas.microsoft.com/sharepoint/v3" xsi:nil="true"/>
    <_ip_UnifiedCompliancePolicyProperties xmlns="http://schemas.microsoft.com/sharepoint/v3" xsi:nil="true"/>
    <PublishingExpirationDate xmlns="http://schemas.microsoft.com/sharepoint/v3" xsi:nil="true"/>
    <PublishingStartDate xmlns="http://schemas.microsoft.com/sharepoint/v3" xsi:nil="true"/>
    <_dlc_DocId xmlns="6b5d5a1a-da62-41ef-bdd8-c0e29a06823c">N6H7V7S7VE4T-716683033-138387</_dlc_DocId>
    <_dlc_DocIdUrl xmlns="6b5d5a1a-da62-41ef-bdd8-c0e29a06823c">
      <Url>https://preferredhotels.sharepoint.com/dept/global/_layouts/15/DocIdRedir.aspx?ID=N6H7V7S7VE4T-716683033-138387</Url>
      <Description>N6H7V7S7VE4T-716683033-138387</Description>
    </_dlc_DocIdUrl>
    <Sent xmlns="e0815efe-a89c-4a38-b48a-fbe3d97bbf14">false</Sent>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EBFE8EF-1AF4-4A34-A046-C3E315F0C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6b5d5a1a-da62-41ef-bdd8-c0e29a068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BCBE2B-935E-4783-80A6-A59C190EEB52}">
  <ds:schemaRefs>
    <ds:schemaRef ds:uri="http://schemas.openxmlformats.org/officeDocument/2006/bibliography"/>
  </ds:schemaRefs>
</ds:datastoreItem>
</file>

<file path=customXml/itemProps3.xml><?xml version="1.0" encoding="utf-8"?>
<ds:datastoreItem xmlns:ds="http://schemas.openxmlformats.org/officeDocument/2006/customXml" ds:itemID="{F2A6C140-1800-4B74-B1AE-901AB851EAEB}">
  <ds:schemaRefs>
    <ds:schemaRef ds:uri="http://schemas.microsoft.com/sharepoint/v3/contenttype/forms"/>
  </ds:schemaRefs>
</ds:datastoreItem>
</file>

<file path=customXml/itemProps4.xml><?xml version="1.0" encoding="utf-8"?>
<ds:datastoreItem xmlns:ds="http://schemas.openxmlformats.org/officeDocument/2006/customXml" ds:itemID="{C18BBD75-C250-4465-8F78-C165B9FE66FD}">
  <ds:schemaRefs>
    <ds:schemaRef ds:uri="http://schemas.microsoft.com/office/2006/metadata/properties"/>
    <ds:schemaRef ds:uri="http://schemas.microsoft.com/office/infopath/2007/PartnerControls"/>
    <ds:schemaRef ds:uri="e0815efe-a89c-4a38-b48a-fbe3d97bbf14"/>
    <ds:schemaRef ds:uri="http://schemas.microsoft.com/sharepoint/v3"/>
    <ds:schemaRef ds:uri="6b5d5a1a-da62-41ef-bdd8-c0e29a06823c"/>
  </ds:schemaRefs>
</ds:datastoreItem>
</file>

<file path=customXml/itemProps5.xml><?xml version="1.0" encoding="utf-8"?>
<ds:datastoreItem xmlns:ds="http://schemas.openxmlformats.org/officeDocument/2006/customXml" ds:itemID="{9954BE31-54B1-4FB8-844C-55840FE0946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3</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Preferred Hotel Group</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MaryAnn Rodriguez</dc:creator>
  <cp:lastModifiedBy>Michael Boubion</cp:lastModifiedBy>
  <cp:revision>58</cp:revision>
  <cp:lastPrinted>2013-09-13T15:51:00Z</cp:lastPrinted>
  <dcterms:created xsi:type="dcterms:W3CDTF">2020-10-13T20:23:00Z</dcterms:created>
  <dcterms:modified xsi:type="dcterms:W3CDTF">2021-05-11T17:58:00Z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y fmtid="{D5CDD505-2E9C-101B-9397-08002B2CF9AE}" pid="3" name="_dlc_DocIdItemGuid">
    <vt:lpwstr>a0202322-7a48-46c2-a3bf-39f7e8e243fb</vt:lpwstr>
  </property>
</Properties>
</file>